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CDD8AB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w:t>
      </w:r>
      <w:r w:rsidR="004476CD">
        <w:t>5</w:t>
      </w:r>
      <w:r w:rsidRPr="00CE0424">
        <w:tab/>
      </w:r>
      <w:proofErr w:type="spellStart"/>
      <w:r w:rsidRPr="00E65FBD">
        <w:rPr>
          <w:sz w:val="32"/>
          <w:szCs w:val="32"/>
        </w:rPr>
        <w:t>Tdoc</w:t>
      </w:r>
      <w:proofErr w:type="spellEnd"/>
      <w:r w:rsidRPr="00E65FBD">
        <w:rPr>
          <w:sz w:val="32"/>
          <w:szCs w:val="32"/>
        </w:rPr>
        <w:t xml:space="preserve"> </w:t>
      </w:r>
      <w:r w:rsidR="00091557" w:rsidRPr="00E65FBD">
        <w:rPr>
          <w:sz w:val="32"/>
          <w:szCs w:val="32"/>
        </w:rPr>
        <w:t>R</w:t>
      </w:r>
      <w:r w:rsidR="008F1C4E" w:rsidRPr="00E65FBD">
        <w:rPr>
          <w:sz w:val="32"/>
          <w:szCs w:val="32"/>
        </w:rPr>
        <w:t>1</w:t>
      </w:r>
      <w:r w:rsidR="00091557" w:rsidRPr="00E65FBD">
        <w:rPr>
          <w:sz w:val="32"/>
          <w:szCs w:val="32"/>
        </w:rPr>
        <w:t>-</w:t>
      </w:r>
      <w:r w:rsidR="002F7D8E" w:rsidRPr="00E65FBD">
        <w:t xml:space="preserve"> </w:t>
      </w:r>
      <w:r w:rsidR="002F7D8E" w:rsidRPr="00E65FBD">
        <w:rPr>
          <w:sz w:val="32"/>
          <w:szCs w:val="32"/>
        </w:rPr>
        <w:t>18</w:t>
      </w:r>
      <w:r w:rsidR="00E65FBD" w:rsidRPr="00E65FBD">
        <w:rPr>
          <w:sz w:val="32"/>
          <w:szCs w:val="32"/>
        </w:rPr>
        <w:t>13250</w:t>
      </w:r>
    </w:p>
    <w:p w14:paraId="772AA2FD" w14:textId="77777777" w:rsidR="004476CD" w:rsidRPr="00CE0424" w:rsidRDefault="004476CD" w:rsidP="004476CD">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516F60F" w14:textId="6926EB2A" w:rsidR="00E90E49" w:rsidRPr="00F75674" w:rsidRDefault="00E90E49" w:rsidP="00311702">
      <w:pPr>
        <w:pStyle w:val="3GPPHeader"/>
        <w:rPr>
          <w:sz w:val="22"/>
          <w:szCs w:val="22"/>
          <w:lang w:val="en-US"/>
        </w:rPr>
      </w:pPr>
      <w:r w:rsidRPr="00F75674">
        <w:rPr>
          <w:sz w:val="22"/>
          <w:szCs w:val="22"/>
          <w:lang w:val="en-US"/>
        </w:rPr>
        <w:t>Agenda Item:</w:t>
      </w:r>
      <w:r w:rsidRPr="00F75674">
        <w:rPr>
          <w:sz w:val="22"/>
          <w:szCs w:val="22"/>
          <w:lang w:val="en-US"/>
        </w:rPr>
        <w:tab/>
      </w:r>
      <w:r w:rsidR="00D73FEB">
        <w:rPr>
          <w:sz w:val="22"/>
          <w:szCs w:val="22"/>
          <w:lang w:val="en-US"/>
        </w:rPr>
        <w:t>7.1.2.4</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4737C5F6" w:rsidR="00E90E49" w:rsidRPr="00CE0424" w:rsidRDefault="003D3C45" w:rsidP="00311702">
      <w:pPr>
        <w:pStyle w:val="3GPPHeader"/>
        <w:rPr>
          <w:sz w:val="22"/>
          <w:szCs w:val="22"/>
        </w:rPr>
      </w:pPr>
      <w:r>
        <w:rPr>
          <w:sz w:val="22"/>
          <w:szCs w:val="22"/>
        </w:rPr>
        <w:t>Title:</w:t>
      </w:r>
      <w:r w:rsidR="00E90E49" w:rsidRPr="00CE0424">
        <w:rPr>
          <w:sz w:val="22"/>
          <w:szCs w:val="22"/>
        </w:rPr>
        <w:tab/>
      </w:r>
      <w:r w:rsidR="00D73FEB" w:rsidRPr="00D73FEB">
        <w:rPr>
          <w:sz w:val="22"/>
          <w:szCs w:val="22"/>
        </w:rPr>
        <w:t>Maintenance for Reference signals and QCL</w:t>
      </w:r>
    </w:p>
    <w:p w14:paraId="7B8EAE83" w14:textId="36298E94" w:rsidR="00E90E49" w:rsidRPr="003F3A95" w:rsidRDefault="00E90E49" w:rsidP="003F3A95">
      <w:pPr>
        <w:pStyle w:val="3GPPHeader"/>
        <w:rPr>
          <w:sz w:val="22"/>
          <w:szCs w:val="22"/>
        </w:rPr>
      </w:pPr>
      <w:r w:rsidRPr="00CE0424">
        <w:rPr>
          <w:sz w:val="22"/>
          <w:szCs w:val="22"/>
        </w:rPr>
        <w:t>Document for:</w:t>
      </w:r>
      <w:r w:rsidRPr="00CE0424">
        <w:rPr>
          <w:sz w:val="22"/>
          <w:szCs w:val="22"/>
        </w:rPr>
        <w:tab/>
      </w:r>
      <w:r w:rsidRPr="00C90B82">
        <w:rPr>
          <w:sz w:val="22"/>
          <w:szCs w:val="22"/>
        </w:rPr>
        <w:t>Decision</w:t>
      </w:r>
    </w:p>
    <w:p w14:paraId="528D52DE" w14:textId="614DAE0D" w:rsidR="003E04DF" w:rsidRPr="003E04DF" w:rsidRDefault="00230D18" w:rsidP="00AD39B0">
      <w:pPr>
        <w:pStyle w:val="Heading1"/>
      </w:pPr>
      <w:r>
        <w:t>1</w:t>
      </w:r>
      <w:r>
        <w:tab/>
      </w:r>
      <w:r w:rsidR="00E90E49" w:rsidRPr="00CE0424">
        <w:t>Introduction</w:t>
      </w:r>
    </w:p>
    <w:p w14:paraId="2EBEC717" w14:textId="1DEFE9F9" w:rsidR="003E04DF" w:rsidRPr="00CE0424" w:rsidRDefault="000445D5" w:rsidP="00CE0424">
      <w:pPr>
        <w:pStyle w:val="BodyText"/>
      </w:pPr>
      <w:r>
        <w:t xml:space="preserve">In this contribution, we discuss the remaining open issues for </w:t>
      </w:r>
      <w:r w:rsidR="0007307D">
        <w:t>CSI-</w:t>
      </w:r>
      <w:r w:rsidR="00AF69B9">
        <w:t>RS</w:t>
      </w:r>
      <w:r w:rsidR="0007307D">
        <w:t>, SRS, PT-RS</w:t>
      </w:r>
      <w:r w:rsidR="00AF69B9">
        <w:t xml:space="preserve"> and QCL</w:t>
      </w:r>
      <w:r w:rsidR="00F75674">
        <w:t>.</w:t>
      </w:r>
    </w:p>
    <w:p w14:paraId="2D630DF1" w14:textId="77777777" w:rsidR="004000E8" w:rsidRPr="00CE0424" w:rsidRDefault="00230D18" w:rsidP="00CE0424">
      <w:pPr>
        <w:pStyle w:val="Heading1"/>
      </w:pPr>
      <w:bookmarkStart w:id="0" w:name="_Ref178064866"/>
      <w:r>
        <w:t>2</w:t>
      </w:r>
      <w:r>
        <w:tab/>
      </w:r>
      <w:r w:rsidR="004000E8" w:rsidRPr="00CE0424">
        <w:t>Discussion</w:t>
      </w:r>
      <w:bookmarkEnd w:id="0"/>
    </w:p>
    <w:p w14:paraId="6B7B93B0" w14:textId="77777777" w:rsidR="00536671" w:rsidRPr="00536671" w:rsidRDefault="00230D18" w:rsidP="00536671">
      <w:pPr>
        <w:pStyle w:val="Heading2"/>
        <w:rPr>
          <w:b/>
          <w:bCs/>
          <w:lang w:val="en-US"/>
        </w:rPr>
      </w:pPr>
      <w:r>
        <w:t>2.1</w:t>
      </w:r>
      <w:r>
        <w:tab/>
      </w:r>
      <w:bookmarkStart w:id="1" w:name="_Ref174151459"/>
      <w:bookmarkStart w:id="2" w:name="_Ref189809556"/>
      <w:r w:rsidR="00EA193B">
        <w:t xml:space="preserve"> </w:t>
      </w:r>
      <w:r w:rsidR="00536671" w:rsidRPr="00536671">
        <w:rPr>
          <w:bCs/>
          <w:lang w:val="en-US"/>
        </w:rPr>
        <w:t>Power offset between CSI-RS and PDCCH</w:t>
      </w:r>
    </w:p>
    <w:p w14:paraId="3611B2C9" w14:textId="77777777" w:rsidR="00536671" w:rsidRPr="00CF00F1" w:rsidRDefault="00536671" w:rsidP="00536671">
      <w:pPr>
        <w:snapToGrid w:val="0"/>
        <w:rPr>
          <w:b/>
          <w:u w:val="single"/>
          <w:lang w:val="en-US"/>
        </w:rPr>
      </w:pPr>
      <w:r w:rsidRPr="00CF00F1">
        <w:rPr>
          <w:b/>
          <w:u w:val="single"/>
          <w:lang w:val="en-US"/>
        </w:rPr>
        <w:t>Current spec text in 38.214, Section 4.1</w:t>
      </w:r>
    </w:p>
    <w:p w14:paraId="60048DA7" w14:textId="77777777" w:rsidR="00536671" w:rsidRPr="00CF00F1" w:rsidRDefault="00536671" w:rsidP="00536671">
      <w:pPr>
        <w:snapToGrid w:val="0"/>
        <w:rPr>
          <w:lang w:val="en-US"/>
        </w:rPr>
      </w:pPr>
      <w:r w:rsidRPr="00CF00F1">
        <w:rPr>
          <w:lang w:val="en-US"/>
        </w:rPr>
        <w:t xml:space="preserve">The downlink PDCCH EPRE is assumed as the ratio of the PDCCH EPRE to NZP CSI-RS EPRE and takes the value of 0 </w:t>
      </w:r>
      <w:proofErr w:type="spellStart"/>
      <w:r w:rsidRPr="00CF00F1">
        <w:rPr>
          <w:lang w:val="en-US"/>
        </w:rPr>
        <w:t>dB.</w:t>
      </w:r>
      <w:proofErr w:type="spellEnd"/>
    </w:p>
    <w:p w14:paraId="29BB2832" w14:textId="77777777" w:rsidR="00536671" w:rsidRDefault="00536671" w:rsidP="00536671">
      <w:pPr>
        <w:snapToGrid w:val="0"/>
        <w:rPr>
          <w:b/>
          <w:u w:val="single"/>
        </w:rPr>
      </w:pPr>
      <w:r>
        <w:rPr>
          <w:b/>
          <w:u w:val="single"/>
        </w:rPr>
        <w:t>Problems:</w:t>
      </w:r>
    </w:p>
    <w:p w14:paraId="0C01C88E" w14:textId="77777777" w:rsidR="00536671" w:rsidRPr="00CF00F1" w:rsidRDefault="00536671" w:rsidP="00536671">
      <w:pPr>
        <w:pStyle w:val="BodyText"/>
        <w:numPr>
          <w:ilvl w:val="0"/>
          <w:numId w:val="33"/>
        </w:numPr>
        <w:overflowPunct/>
        <w:autoSpaceDE/>
        <w:autoSpaceDN/>
        <w:adjustRightInd/>
        <w:spacing w:after="0" w:line="259" w:lineRule="auto"/>
        <w:ind w:left="714" w:hanging="357"/>
        <w:textAlignment w:val="auto"/>
        <w:rPr>
          <w:rFonts w:ascii="Times New Roman" w:eastAsia="Malgun Gothic" w:hAnsi="Times New Roman"/>
          <w:lang w:val="en-US"/>
        </w:rPr>
      </w:pPr>
      <w:r w:rsidRPr="00CF00F1">
        <w:rPr>
          <w:rFonts w:ascii="Times New Roman" w:eastAsia="Malgun Gothic" w:hAnsi="Times New Roman"/>
          <w:lang w:val="en-US"/>
        </w:rPr>
        <w:t>Text is incorrect as an EPRE is not a ratio</w:t>
      </w:r>
    </w:p>
    <w:p w14:paraId="3B77A084" w14:textId="77777777" w:rsidR="00536671" w:rsidRPr="00CF00F1" w:rsidRDefault="00536671" w:rsidP="00536671">
      <w:pPr>
        <w:pStyle w:val="BodyText"/>
        <w:numPr>
          <w:ilvl w:val="0"/>
          <w:numId w:val="33"/>
        </w:numPr>
        <w:overflowPunct/>
        <w:autoSpaceDE/>
        <w:autoSpaceDN/>
        <w:adjustRightInd/>
        <w:spacing w:after="0" w:line="259" w:lineRule="auto"/>
        <w:ind w:left="714" w:hanging="357"/>
        <w:textAlignment w:val="auto"/>
        <w:rPr>
          <w:rFonts w:ascii="Times New Roman" w:eastAsia="Malgun Gothic" w:hAnsi="Times New Roman"/>
          <w:lang w:val="en-US"/>
        </w:rPr>
      </w:pPr>
      <w:r w:rsidRPr="00CF00F1">
        <w:rPr>
          <w:rFonts w:ascii="Times New Roman" w:eastAsia="Malgun Gothic" w:hAnsi="Times New Roman"/>
          <w:lang w:val="en-US"/>
        </w:rPr>
        <w:t>It has only been agreed in RAN1 that a relation between PDCCH and CSI-RS applies to BFR</w:t>
      </w:r>
    </w:p>
    <w:p w14:paraId="7755B2E1" w14:textId="77777777" w:rsidR="00536671" w:rsidRPr="00CF00F1" w:rsidRDefault="00536671" w:rsidP="00536671">
      <w:pPr>
        <w:pStyle w:val="BodyText"/>
        <w:numPr>
          <w:ilvl w:val="0"/>
          <w:numId w:val="33"/>
        </w:numPr>
        <w:overflowPunct/>
        <w:autoSpaceDE/>
        <w:autoSpaceDN/>
        <w:adjustRightInd/>
        <w:spacing w:after="0" w:line="259" w:lineRule="auto"/>
        <w:ind w:left="714" w:hanging="357"/>
        <w:textAlignment w:val="auto"/>
        <w:rPr>
          <w:rFonts w:ascii="Times New Roman" w:eastAsia="Malgun Gothic" w:hAnsi="Times New Roman"/>
          <w:lang w:val="en-US"/>
        </w:rPr>
      </w:pPr>
      <w:r w:rsidRPr="00CF00F1">
        <w:rPr>
          <w:rFonts w:ascii="Times New Roman" w:eastAsia="Malgun Gothic" w:hAnsi="Times New Roman"/>
          <w:lang w:val="en-US"/>
        </w:rPr>
        <w:t>Multiple NZP CSI-RS resources can be configured, the paragraph does not clarify which of them</w:t>
      </w:r>
    </w:p>
    <w:p w14:paraId="2DBC5428" w14:textId="77777777" w:rsidR="00536671" w:rsidRPr="00CF00F1" w:rsidRDefault="00536671" w:rsidP="00536671">
      <w:pPr>
        <w:pStyle w:val="BodyText"/>
        <w:numPr>
          <w:ilvl w:val="0"/>
          <w:numId w:val="33"/>
        </w:numPr>
        <w:overflowPunct/>
        <w:autoSpaceDE/>
        <w:autoSpaceDN/>
        <w:adjustRightInd/>
        <w:spacing w:after="0" w:line="259" w:lineRule="auto"/>
        <w:ind w:left="714" w:hanging="357"/>
        <w:textAlignment w:val="auto"/>
        <w:rPr>
          <w:rFonts w:ascii="Times New Roman" w:eastAsia="Malgun Gothic" w:hAnsi="Times New Roman"/>
          <w:lang w:val="en-US"/>
        </w:rPr>
      </w:pPr>
      <w:r w:rsidRPr="00CF00F1">
        <w:rPr>
          <w:rFonts w:ascii="Times New Roman" w:eastAsia="Malgun Gothic" w:hAnsi="Times New Roman"/>
          <w:lang w:val="en-US"/>
        </w:rPr>
        <w:t xml:space="preserve">The paragraph does not belong to 4.1 since it describes an assumption the UE may make, not a power control setting </w:t>
      </w:r>
    </w:p>
    <w:p w14:paraId="2CF54418" w14:textId="77777777" w:rsidR="00536671" w:rsidRPr="00CF00F1" w:rsidRDefault="00536671" w:rsidP="00536671">
      <w:pPr>
        <w:rPr>
          <w:lang w:val="en-US"/>
        </w:rPr>
      </w:pPr>
    </w:p>
    <w:p w14:paraId="58422415" w14:textId="77777777" w:rsidR="00536671" w:rsidRPr="00CF00F1" w:rsidRDefault="00536671" w:rsidP="00536671">
      <w:pPr>
        <w:snapToGrid w:val="0"/>
        <w:rPr>
          <w:b/>
          <w:u w:val="single"/>
          <w:lang w:val="en-US"/>
        </w:rPr>
      </w:pPr>
      <w:r w:rsidRPr="00CF00F1">
        <w:rPr>
          <w:b/>
          <w:u w:val="single"/>
          <w:lang w:val="en-US"/>
        </w:rPr>
        <w:t>Details:</w:t>
      </w:r>
    </w:p>
    <w:p w14:paraId="7C6F31E3" w14:textId="77777777" w:rsidR="00536671" w:rsidRPr="00CF00F1" w:rsidRDefault="00536671" w:rsidP="00536671">
      <w:pPr>
        <w:pStyle w:val="BodyText"/>
        <w:rPr>
          <w:rFonts w:ascii="Times New Roman" w:eastAsia="Malgun Gothic" w:hAnsi="Times New Roman"/>
          <w:lang w:val="en-US"/>
        </w:rPr>
      </w:pPr>
      <w:r w:rsidRPr="00CF00F1">
        <w:rPr>
          <w:rFonts w:ascii="Times New Roman" w:eastAsia="Malgun Gothic" w:hAnsi="Times New Roman"/>
          <w:lang w:val="en-US"/>
        </w:rPr>
        <w:t>In RAN1#91, the following agreement was made:</w:t>
      </w:r>
    </w:p>
    <w:p w14:paraId="50D9BFC2" w14:textId="77777777" w:rsidR="00536671" w:rsidRPr="00CF00F1" w:rsidRDefault="00536671" w:rsidP="00536671">
      <w:pPr>
        <w:snapToGrid w:val="0"/>
        <w:ind w:left="562"/>
        <w:rPr>
          <w:lang w:val="en-US"/>
        </w:rPr>
      </w:pPr>
      <w:r w:rsidRPr="00CF00F1">
        <w:rPr>
          <w:b/>
          <w:bCs/>
          <w:highlight w:val="green"/>
          <w:lang w:val="en-US"/>
        </w:rPr>
        <w:t>Agreement:</w:t>
      </w:r>
    </w:p>
    <w:p w14:paraId="4C9E5DB4" w14:textId="77777777" w:rsidR="00536671" w:rsidRPr="00CF00F1" w:rsidRDefault="00536671" w:rsidP="00536671">
      <w:pPr>
        <w:snapToGrid w:val="0"/>
        <w:spacing w:after="120"/>
        <w:ind w:left="562"/>
        <w:rPr>
          <w:lang w:val="en-US"/>
        </w:rPr>
      </w:pPr>
      <w:r w:rsidRPr="00CF00F1">
        <w:rPr>
          <w:lang w:val="en-US"/>
        </w:rPr>
        <w:t>Introduce parameter PC-PDCCH which has a fixed value of 0dB and indicates the power offset of PDCCH and CSI-RS</w:t>
      </w:r>
    </w:p>
    <w:p w14:paraId="727D8F44" w14:textId="77777777" w:rsidR="00536671" w:rsidRPr="00CF00F1" w:rsidRDefault="00536671" w:rsidP="00536671">
      <w:pPr>
        <w:pStyle w:val="BodyText"/>
        <w:rPr>
          <w:rFonts w:ascii="Times New Roman" w:eastAsia="Malgun Gothic" w:hAnsi="Times New Roman"/>
          <w:lang w:val="en-US"/>
        </w:rPr>
      </w:pPr>
      <w:r w:rsidRPr="00CF00F1">
        <w:rPr>
          <w:rFonts w:ascii="Times New Roman" w:eastAsia="Malgun Gothic" w:hAnsi="Times New Roman"/>
          <w:lang w:val="en-US"/>
        </w:rPr>
        <w:t>Then in RAN1 NR AH1801, the following agreement was made:</w:t>
      </w:r>
    </w:p>
    <w:p w14:paraId="55EE0B7A" w14:textId="77777777" w:rsidR="00536671" w:rsidRPr="00CF00F1" w:rsidRDefault="00536671" w:rsidP="00536671">
      <w:pPr>
        <w:ind w:left="562"/>
        <w:rPr>
          <w:rFonts w:ascii="Times" w:hAnsi="Times"/>
          <w:b/>
          <w:bCs/>
          <w:lang w:val="en-US" w:eastAsia="x-none"/>
        </w:rPr>
      </w:pPr>
      <w:r w:rsidRPr="00CF00F1">
        <w:rPr>
          <w:b/>
          <w:bCs/>
          <w:highlight w:val="green"/>
          <w:lang w:val="en-US" w:eastAsia="x-none"/>
        </w:rPr>
        <w:t>Agreement:</w:t>
      </w:r>
    </w:p>
    <w:p w14:paraId="283B3731" w14:textId="77777777" w:rsidR="00536671" w:rsidRPr="00CF00F1" w:rsidRDefault="00536671" w:rsidP="00536671">
      <w:pPr>
        <w:ind w:left="567"/>
        <w:rPr>
          <w:lang w:val="en-US"/>
        </w:rPr>
      </w:pPr>
      <w:r w:rsidRPr="00CF00F1">
        <w:rPr>
          <w:lang w:val="en-US"/>
        </w:rPr>
        <w:t>Remove Pc-PDCCH from RRC parameter list for NZP-CSI-RS and add clarification on 0dB power offset between CSI-RS for beam failure detection and PDCCH DMRS</w:t>
      </w:r>
    </w:p>
    <w:p w14:paraId="02C10D8C" w14:textId="77777777" w:rsidR="00536671" w:rsidRPr="00CF00F1" w:rsidRDefault="00536671" w:rsidP="00536671">
      <w:pPr>
        <w:pStyle w:val="BodyText"/>
        <w:rPr>
          <w:rFonts w:ascii="Times New Roman" w:eastAsia="Malgun Gothic" w:hAnsi="Times New Roman"/>
          <w:lang w:val="en-US"/>
        </w:rPr>
      </w:pPr>
      <w:r w:rsidRPr="00CF00F1">
        <w:rPr>
          <w:rFonts w:ascii="Times New Roman" w:eastAsia="Malgun Gothic" w:hAnsi="Times New Roman"/>
          <w:lang w:val="en-US"/>
        </w:rPr>
        <w:t>Finally, the following agreement was made in RAN1 #93</w:t>
      </w:r>
    </w:p>
    <w:p w14:paraId="433176EC" w14:textId="77777777" w:rsidR="00536671" w:rsidRPr="00924848" w:rsidRDefault="00536671" w:rsidP="00536671">
      <w:pPr>
        <w:ind w:left="540"/>
        <w:rPr>
          <w:lang w:val="fi-FI"/>
        </w:rPr>
      </w:pPr>
      <w:r w:rsidRPr="00924848">
        <w:rPr>
          <w:b/>
          <w:highlight w:val="green"/>
          <w:lang w:val="fi-FI"/>
        </w:rPr>
        <w:t>Agreements</w:t>
      </w:r>
      <w:r w:rsidRPr="00924848">
        <w:rPr>
          <w:lang w:val="fi-FI"/>
        </w:rPr>
        <w:t>:</w:t>
      </w:r>
    </w:p>
    <w:p w14:paraId="5BAC0504" w14:textId="77777777" w:rsidR="00536671" w:rsidRPr="00924848" w:rsidRDefault="00536671" w:rsidP="00536671">
      <w:pPr>
        <w:pStyle w:val="ListParagraph"/>
        <w:numPr>
          <w:ilvl w:val="0"/>
          <w:numId w:val="32"/>
        </w:numPr>
        <w:overflowPunct/>
        <w:autoSpaceDE/>
        <w:autoSpaceDN/>
        <w:adjustRightInd/>
        <w:spacing w:after="120" w:line="259" w:lineRule="auto"/>
        <w:contextualSpacing/>
        <w:jc w:val="both"/>
        <w:textAlignment w:val="auto"/>
        <w:rPr>
          <w:rFonts w:ascii="Times New Roman" w:hAnsi="Times New Roman"/>
          <w:lang w:val="en-US"/>
        </w:rPr>
      </w:pPr>
      <w:r w:rsidRPr="00924848">
        <w:rPr>
          <w:rFonts w:ascii="Times New Roman" w:hAnsi="Times New Roman"/>
        </w:rPr>
        <w:t>For connected mode, no explicit EPRE offset between SSS and PDCCH is specified by RAN1 in Rel-15.</w:t>
      </w:r>
    </w:p>
    <w:p w14:paraId="71494DA8" w14:textId="77777777" w:rsidR="00536671" w:rsidRPr="00924848" w:rsidRDefault="00536671" w:rsidP="00536671">
      <w:pPr>
        <w:pStyle w:val="ListParagraph"/>
        <w:numPr>
          <w:ilvl w:val="1"/>
          <w:numId w:val="32"/>
        </w:numPr>
        <w:overflowPunct/>
        <w:autoSpaceDE/>
        <w:autoSpaceDN/>
        <w:adjustRightInd/>
        <w:spacing w:after="120" w:line="259" w:lineRule="auto"/>
        <w:contextualSpacing/>
        <w:textAlignment w:val="auto"/>
        <w:rPr>
          <w:rFonts w:ascii="Times New Roman" w:hAnsi="Times New Roman"/>
          <w:lang w:val="fi-FI"/>
        </w:rPr>
      </w:pPr>
      <w:r w:rsidRPr="00924848">
        <w:rPr>
          <w:rFonts w:ascii="Times New Roman" w:hAnsi="Times New Roman"/>
        </w:rPr>
        <w:t xml:space="preserve">Note: the EPRE offset between SSS and PDCCH may be implicitly derived from other parameters, e.g. power offset of SSB to NZP CSI-RS and power offset of NZP CSI-RS to PDCCH. </w:t>
      </w:r>
      <w:r w:rsidRPr="00924848">
        <w:rPr>
          <w:rFonts w:ascii="Times New Roman" w:hAnsi="Times New Roman"/>
          <w:lang w:val="fi-FI"/>
        </w:rPr>
        <w:t>This does not mandate any gNB behaviour.</w:t>
      </w:r>
    </w:p>
    <w:p w14:paraId="243512C1" w14:textId="77777777" w:rsidR="00536671" w:rsidRPr="001A26E0" w:rsidRDefault="00536671" w:rsidP="00536671">
      <w:pPr>
        <w:pStyle w:val="BodyText"/>
        <w:rPr>
          <w:rFonts w:ascii="Times New Roman" w:eastAsia="Malgun Gothic" w:hAnsi="Times New Roman"/>
          <w:lang w:val="en-US"/>
        </w:rPr>
      </w:pPr>
      <w:r w:rsidRPr="001A26E0">
        <w:rPr>
          <w:rFonts w:ascii="Times New Roman" w:eastAsia="Malgun Gothic" w:hAnsi="Times New Roman"/>
          <w:lang w:val="en-US"/>
        </w:rPr>
        <w:lastRenderedPageBreak/>
        <w:t xml:space="preserve">We observe that a power offset between CSI-RS and PDCCH has been captured in 38.214 in Section 4.1.4 which describes the power allocation for the downlink. Our understanding of the intention of the above agreements was to allow the UE to </w:t>
      </w:r>
      <w:proofErr w:type="gramStart"/>
      <w:r w:rsidRPr="001A26E0">
        <w:rPr>
          <w:rFonts w:ascii="Times New Roman" w:eastAsia="Malgun Gothic" w:hAnsi="Times New Roman"/>
          <w:lang w:val="en-US"/>
        </w:rPr>
        <w:t>make an assumption</w:t>
      </w:r>
      <w:proofErr w:type="gramEnd"/>
      <w:r w:rsidRPr="001A26E0">
        <w:rPr>
          <w:rFonts w:ascii="Times New Roman" w:eastAsia="Malgun Gothic" w:hAnsi="Times New Roman"/>
          <w:lang w:val="en-US"/>
        </w:rPr>
        <w:t xml:space="preserve"> on the power offset for the purposes of computation of BLER on a hypothetical PDCCH in order to detect possible beam failure. The </w:t>
      </w:r>
      <w:proofErr w:type="gramStart"/>
      <w:r w:rsidRPr="001A26E0">
        <w:rPr>
          <w:rFonts w:ascii="Times New Roman" w:eastAsia="Malgun Gothic" w:hAnsi="Times New Roman"/>
          <w:lang w:val="en-US"/>
        </w:rPr>
        <w:t>0 dB</w:t>
      </w:r>
      <w:proofErr w:type="gramEnd"/>
      <w:r w:rsidRPr="001A26E0">
        <w:rPr>
          <w:rFonts w:ascii="Times New Roman" w:eastAsia="Malgun Gothic" w:hAnsi="Times New Roman"/>
          <w:lang w:val="en-US"/>
        </w:rPr>
        <w:t xml:space="preserve"> offset was not meant to affect the actual power allocation for the downlink. We also note that the CSI framework includes the possibility to set the power offset between CSI-RS and PDSCH on a per CSI-RS resource basis. The RRC parameter controlling this is </w:t>
      </w:r>
      <w:proofErr w:type="spellStart"/>
      <w:r w:rsidRPr="001A26E0">
        <w:rPr>
          <w:rFonts w:ascii="Times New Roman" w:eastAsia="Malgun Gothic" w:hAnsi="Times New Roman"/>
          <w:i/>
          <w:lang w:val="en-US"/>
        </w:rPr>
        <w:t>powerControlOffset</w:t>
      </w:r>
      <w:proofErr w:type="spellEnd"/>
      <w:r w:rsidRPr="001A26E0">
        <w:rPr>
          <w:lang w:val="en-US"/>
        </w:rPr>
        <w:t>.</w:t>
      </w:r>
      <w:r w:rsidRPr="001A26E0">
        <w:rPr>
          <w:rFonts w:ascii="Times New Roman" w:eastAsia="Malgun Gothic" w:hAnsi="Times New Roman"/>
          <w:lang w:val="en-US"/>
        </w:rPr>
        <w:t xml:space="preserve"> This flexibility is useless if the power offset between the PDCCH and any CSI-RS resource is fixed to 0dB in the standard and it will seriously limit the possible deployments of NR, such as heterogeneous deployments.</w:t>
      </w:r>
    </w:p>
    <w:p w14:paraId="231D3F2C" w14:textId="53A314DF" w:rsidR="00536671" w:rsidRPr="00CF00F1" w:rsidRDefault="00536671" w:rsidP="00536671">
      <w:pPr>
        <w:pStyle w:val="BodyText"/>
        <w:rPr>
          <w:rFonts w:ascii="Times New Roman" w:eastAsia="Malgun Gothic" w:hAnsi="Times New Roman"/>
          <w:lang w:val="en-US"/>
        </w:rPr>
      </w:pPr>
      <w:r w:rsidRPr="001A26E0">
        <w:rPr>
          <w:rFonts w:ascii="Times New Roman" w:eastAsia="Malgun Gothic" w:hAnsi="Times New Roman"/>
          <w:lang w:val="en-US"/>
        </w:rPr>
        <w:t xml:space="preserve">Therefore, we propose the </w:t>
      </w:r>
      <w:r w:rsidR="00CF4360">
        <w:rPr>
          <w:rFonts w:ascii="Times New Roman" w:eastAsia="Malgun Gothic" w:hAnsi="Times New Roman"/>
          <w:lang w:val="en-US"/>
        </w:rPr>
        <w:t>CRs</w:t>
      </w:r>
      <w:r w:rsidR="00BE31BC" w:rsidRPr="001A26E0">
        <w:rPr>
          <w:rFonts w:ascii="Times New Roman" w:eastAsia="Malgun Gothic" w:hAnsi="Times New Roman"/>
          <w:lang w:val="en-US"/>
        </w:rPr>
        <w:t xml:space="preserve"> in the attached file</w:t>
      </w:r>
      <w:r w:rsidR="003204D8">
        <w:rPr>
          <w:rFonts w:ascii="Times New Roman" w:eastAsia="Malgun Gothic" w:hAnsi="Times New Roman"/>
          <w:lang w:val="en-US"/>
        </w:rPr>
        <w:t xml:space="preserve"> “Correction to CSI-RS to PDCCH </w:t>
      </w:r>
      <w:r w:rsidR="005B459F">
        <w:rPr>
          <w:rFonts w:ascii="Times New Roman" w:eastAsia="Malgun Gothic" w:hAnsi="Times New Roman"/>
          <w:lang w:val="en-US"/>
        </w:rPr>
        <w:t xml:space="preserve">power </w:t>
      </w:r>
      <w:bookmarkStart w:id="3" w:name="_GoBack"/>
      <w:bookmarkEnd w:id="3"/>
      <w:r w:rsidR="003204D8">
        <w:rPr>
          <w:rFonts w:ascii="Times New Roman" w:eastAsia="Malgun Gothic" w:hAnsi="Times New Roman"/>
          <w:lang w:val="en-US"/>
        </w:rPr>
        <w:t>offset”</w:t>
      </w:r>
      <w:r w:rsidR="00BE31BC" w:rsidRPr="001A26E0">
        <w:rPr>
          <w:rFonts w:ascii="Times New Roman" w:eastAsia="Malgun Gothic" w:hAnsi="Times New Roman"/>
          <w:lang w:val="en-US"/>
        </w:rPr>
        <w:t xml:space="preserve"> to resolve this issue.</w:t>
      </w:r>
    </w:p>
    <w:p w14:paraId="131BB647" w14:textId="5C9BBDC9" w:rsidR="00140652" w:rsidRDefault="00140652" w:rsidP="00140652">
      <w:pPr>
        <w:pStyle w:val="Heading2"/>
        <w:rPr>
          <w:bCs/>
          <w:lang w:val="en-US"/>
        </w:rPr>
      </w:pPr>
      <w:r>
        <w:t>2.2</w:t>
      </w:r>
      <w:r>
        <w:tab/>
        <w:t xml:space="preserve"> </w:t>
      </w:r>
      <w:r>
        <w:rPr>
          <w:bCs/>
          <w:lang w:val="en-US"/>
        </w:rPr>
        <w:t>SRS</w:t>
      </w:r>
    </w:p>
    <w:p w14:paraId="7B55A08C" w14:textId="74AB8AB3" w:rsidR="00140652" w:rsidRDefault="00140652" w:rsidP="00140652">
      <w:pPr>
        <w:pStyle w:val="Heading3"/>
      </w:pPr>
      <w:r>
        <w:t>2.2.1 Aperiodic SRS offset</w:t>
      </w:r>
    </w:p>
    <w:p w14:paraId="4C2925E3" w14:textId="151AC515" w:rsidR="00140652" w:rsidRDefault="00140652" w:rsidP="00140652">
      <w:pPr>
        <w:rPr>
          <w:lang w:eastAsia="en-US"/>
        </w:rPr>
      </w:pPr>
      <w:r>
        <w:t xml:space="preserve">The time between the trigger of an aperiodic SRS and the SRS transmission is an RRC configured value </w:t>
      </w:r>
      <w:r>
        <w:rPr>
          <w:i/>
          <w:iCs/>
        </w:rPr>
        <w:t xml:space="preserve">k, </w:t>
      </w:r>
      <w:r>
        <w:t xml:space="preserve">i.e. the </w:t>
      </w:r>
      <w:proofErr w:type="spellStart"/>
      <w:r>
        <w:rPr>
          <w:i/>
          <w:iCs/>
        </w:rPr>
        <w:t>slotoffset</w:t>
      </w:r>
      <w:proofErr w:type="spellEnd"/>
      <w:r>
        <w:t xml:space="preserve"> parameter, for each SRS resource set. The number of SRS sets that can be configured for DL CSI acquisition is very limited (maximum two). </w:t>
      </w:r>
    </w:p>
    <w:p w14:paraId="385EAD40" w14:textId="3834B2E4" w:rsidR="00140652" w:rsidRDefault="00140652" w:rsidP="00140652">
      <w:r>
        <w:t xml:space="preserve">This means that the SRS must be triggered in specific slots since the distance to an UL slot is fixed in a semi-static TDD configuration. In contrast, we don’t have such rigid timing restrictions in LTE. The consequence is that aperiodic SRS may not be able to be triggered when needed, e.g., due to PDCCH congestion, lack of an UL or DL grant, etc. This becomes a bottleneck for reciprocity-based MU-MIMO operation where it is beneficial to trigger SRS for candidate co-scheduled users at the same time. </w:t>
      </w:r>
    </w:p>
    <w:p w14:paraId="78E8B6AD" w14:textId="77777777" w:rsidR="00B51BC2" w:rsidRDefault="00B51BC2" w:rsidP="00B51BC2">
      <w:pPr>
        <w:keepNext/>
        <w:jc w:val="center"/>
      </w:pPr>
      <w:r>
        <w:rPr>
          <w:noProof/>
        </w:rPr>
        <w:drawing>
          <wp:inline distT="0" distB="0" distL="0" distR="0" wp14:anchorId="3B55F811" wp14:editId="6276052B">
            <wp:extent cx="3678555" cy="351561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1.jpg"/>
                    <pic:cNvPicPr/>
                  </pic:nvPicPr>
                  <pic:blipFill>
                    <a:blip r:embed="rId8">
                      <a:extLst>
                        <a:ext uri="{28A0092B-C50C-407E-A947-70E740481C1C}">
                          <a14:useLocalDpi xmlns:a14="http://schemas.microsoft.com/office/drawing/2010/main" val="0"/>
                        </a:ext>
                      </a:extLst>
                    </a:blip>
                    <a:stretch>
                      <a:fillRect/>
                    </a:stretch>
                  </pic:blipFill>
                  <pic:spPr>
                    <a:xfrm>
                      <a:off x="0" y="0"/>
                      <a:ext cx="3686930" cy="3523616"/>
                    </a:xfrm>
                    <a:prstGeom prst="rect">
                      <a:avLst/>
                    </a:prstGeom>
                  </pic:spPr>
                </pic:pic>
              </a:graphicData>
            </a:graphic>
          </wp:inline>
        </w:drawing>
      </w:r>
    </w:p>
    <w:p w14:paraId="58BF9BC9" w14:textId="61C467ED" w:rsidR="003A0B64" w:rsidRDefault="00B51BC2" w:rsidP="00B51BC2">
      <w:pPr>
        <w:pStyle w:val="Caption"/>
        <w:jc w:val="center"/>
      </w:pPr>
      <w:r>
        <w:t xml:space="preserve">Figure </w:t>
      </w:r>
      <w:fldSimple w:instr=" SEQ Figure \* ARABIC ">
        <w:r>
          <w:rPr>
            <w:noProof/>
          </w:rPr>
          <w:t>1</w:t>
        </w:r>
      </w:fldSimple>
      <w:r>
        <w:t xml:space="preserve"> The static </w:t>
      </w:r>
      <w:proofErr w:type="spellStart"/>
      <w:r>
        <w:t>slotoffset</w:t>
      </w:r>
      <w:proofErr w:type="spellEnd"/>
      <w:r>
        <w:t xml:space="preserve"> for aperiodic SRS leads to PDCCH congestion (upper</w:t>
      </w:r>
      <w:proofErr w:type="gramStart"/>
      <w:r>
        <w:t>) ,</w:t>
      </w:r>
      <w:proofErr w:type="gramEnd"/>
      <w:r>
        <w:t xml:space="preserve"> while if LTE approach is applied, the PDCCH load can be distributed (lower). </w:t>
      </w:r>
    </w:p>
    <w:p w14:paraId="48E12D8E" w14:textId="63DB12BE" w:rsidR="00B51BC2" w:rsidRDefault="00140652" w:rsidP="00140652">
      <w:r>
        <w:t>Our proposal is to follow LTE and make the triggering timing flexible (i.e. same or longer delay between trigger and transmission) for the case when semi-static TDD pattern is configured (as in LTE)</w:t>
      </w:r>
      <w:r w:rsidR="00311743">
        <w:t xml:space="preserve"> by </w:t>
      </w:r>
      <w:r w:rsidR="00311743">
        <w:rPr>
          <w:i/>
          <w:lang w:val="en-US"/>
        </w:rPr>
        <w:t>TDD</w:t>
      </w:r>
      <w:r w:rsidR="00311743" w:rsidRPr="00942A15">
        <w:rPr>
          <w:i/>
          <w:lang w:val="en-US"/>
        </w:rPr>
        <w:t>-</w:t>
      </w:r>
      <w:r w:rsidR="00311743" w:rsidRPr="00B916EC">
        <w:rPr>
          <w:i/>
        </w:rPr>
        <w:t>UL-DL-</w:t>
      </w:r>
      <w:r w:rsidR="00311743">
        <w:rPr>
          <w:i/>
          <w:lang w:val="en-US"/>
        </w:rPr>
        <w:t>C</w:t>
      </w:r>
      <w:proofErr w:type="spellStart"/>
      <w:r w:rsidR="00311743" w:rsidRPr="00B916EC">
        <w:rPr>
          <w:i/>
        </w:rPr>
        <w:t>onfiguration</w:t>
      </w:r>
      <w:proofErr w:type="spellEnd"/>
      <w:r w:rsidR="00311743">
        <w:rPr>
          <w:i/>
          <w:lang w:val="en-US"/>
        </w:rPr>
        <w:t>C</w:t>
      </w:r>
      <w:proofErr w:type="spellStart"/>
      <w:r w:rsidR="00311743">
        <w:rPr>
          <w:i/>
        </w:rPr>
        <w:t>ommon</w:t>
      </w:r>
      <w:proofErr w:type="spellEnd"/>
      <w:r w:rsidR="00311743">
        <w:rPr>
          <w:i/>
        </w:rPr>
        <w:t xml:space="preserve"> </w:t>
      </w:r>
      <w:r w:rsidR="00311743" w:rsidRPr="00311743">
        <w:t>or by</w:t>
      </w:r>
      <w:r w:rsidR="00311743">
        <w:rPr>
          <w:i/>
        </w:rPr>
        <w:t xml:space="preserve"> TDD</w:t>
      </w:r>
      <w:r w:rsidR="00311743" w:rsidRPr="003D3502">
        <w:rPr>
          <w:i/>
        </w:rPr>
        <w:t>-</w:t>
      </w:r>
      <w:r w:rsidR="00311743" w:rsidRPr="00B916EC">
        <w:rPr>
          <w:i/>
        </w:rPr>
        <w:t>UL-DL-</w:t>
      </w:r>
      <w:proofErr w:type="spellStart"/>
      <w:r w:rsidR="00311743">
        <w:rPr>
          <w:i/>
        </w:rPr>
        <w:t>C</w:t>
      </w:r>
      <w:r w:rsidR="00311743" w:rsidRPr="00B916EC">
        <w:rPr>
          <w:i/>
        </w:rPr>
        <w:t>onfig</w:t>
      </w:r>
      <w:r w:rsidR="00311743">
        <w:rPr>
          <w:i/>
        </w:rPr>
        <w:t>D</w:t>
      </w:r>
      <w:r w:rsidR="00311743" w:rsidRPr="00B916EC">
        <w:rPr>
          <w:i/>
        </w:rPr>
        <w:t>edicated</w:t>
      </w:r>
      <w:proofErr w:type="spellEnd"/>
      <w:r>
        <w:t>. This would allow the SRS to be triggered not only k, but also k+1, k+</w:t>
      </w:r>
      <w:proofErr w:type="gramStart"/>
      <w:r>
        <w:t>2,…</w:t>
      </w:r>
      <w:proofErr w:type="gramEnd"/>
      <w:r>
        <w:t xml:space="preserve"> slots before the UL slot</w:t>
      </w:r>
      <w:r w:rsidR="00311743">
        <w:t xml:space="preserve"> in deployments using such pre-defined DL/UL patterns</w:t>
      </w:r>
      <w:r>
        <w:t>.</w:t>
      </w:r>
    </w:p>
    <w:p w14:paraId="17F19208" w14:textId="2128D814" w:rsidR="00140652" w:rsidRPr="00140652" w:rsidRDefault="007F6890" w:rsidP="00140652">
      <w:pPr>
        <w:rPr>
          <w:lang w:val="en-AU"/>
        </w:rPr>
      </w:pPr>
      <w:r>
        <w:rPr>
          <w:lang w:val="en-AU"/>
        </w:rPr>
        <w:t>The TP can be found in the file “</w:t>
      </w:r>
      <w:r w:rsidRPr="007F6890">
        <w:rPr>
          <w:lang w:val="en-AU"/>
        </w:rPr>
        <w:t>CR1-38214  7.1.2.4  Correction to aperiodic SRS offset</w:t>
      </w:r>
      <w:r>
        <w:rPr>
          <w:lang w:val="en-AU"/>
        </w:rPr>
        <w:t>”.</w:t>
      </w:r>
    </w:p>
    <w:p w14:paraId="0B0E5B8A" w14:textId="182D54D7" w:rsidR="00EA193B" w:rsidRPr="00140652" w:rsidRDefault="00EA193B" w:rsidP="00140652">
      <w:pPr>
        <w:pStyle w:val="B8"/>
        <w:ind w:left="0" w:firstLine="0"/>
      </w:pPr>
    </w:p>
    <w:bookmarkEnd w:id="1"/>
    <w:bookmarkEnd w:id="2"/>
    <w:p w14:paraId="2E190818" w14:textId="46AF557C" w:rsidR="00224568" w:rsidRDefault="00140652" w:rsidP="00224568">
      <w:pPr>
        <w:pStyle w:val="Heading2"/>
        <w:rPr>
          <w:bCs/>
          <w:lang w:val="en-US"/>
        </w:rPr>
      </w:pPr>
      <w:r>
        <w:lastRenderedPageBreak/>
        <w:t>2.3</w:t>
      </w:r>
      <w:r w:rsidR="00224568">
        <w:tab/>
        <w:t xml:space="preserve"> </w:t>
      </w:r>
      <w:r w:rsidR="00224568">
        <w:rPr>
          <w:bCs/>
          <w:lang w:val="en-US"/>
        </w:rPr>
        <w:t>QCL chain rule</w:t>
      </w:r>
    </w:p>
    <w:p w14:paraId="4890B66C" w14:textId="639E64CE" w:rsidR="00224568" w:rsidRDefault="00E65FBD" w:rsidP="00224568">
      <w:pPr>
        <w:rPr>
          <w:lang w:val="en-US"/>
        </w:rPr>
      </w:pPr>
      <w:r>
        <w:rPr>
          <w:lang w:val="en-US"/>
        </w:rPr>
        <w:t xml:space="preserve">Assume that a target reference signal B is QCL with source reference signal A with respect to some Type X. Assume further that a target reference signal C is QCL with source reference signal B with respect to Type X. Then our understanding is that a target reference signal C is QCL with source reference signal A with respect to Type X. To avoid misunderstanding, it is necessary to clarify this in the specifications. </w:t>
      </w:r>
    </w:p>
    <w:p w14:paraId="3EA13232" w14:textId="615D9D0E" w:rsidR="0007307D" w:rsidRDefault="0007307D" w:rsidP="00224568">
      <w:pPr>
        <w:rPr>
          <w:lang w:val="en-US"/>
        </w:rPr>
      </w:pPr>
      <w:proofErr w:type="gramStart"/>
      <w:r>
        <w:rPr>
          <w:lang w:val="en-US"/>
        </w:rPr>
        <w:t>In order to</w:t>
      </w:r>
      <w:proofErr w:type="gramEnd"/>
      <w:r>
        <w:rPr>
          <w:lang w:val="en-US"/>
        </w:rPr>
        <w:t xml:space="preserve"> specify this, we prefer to make the changes in 38.211 in the antenna port definitions.</w:t>
      </w:r>
    </w:p>
    <w:p w14:paraId="04E850C9" w14:textId="139B0F28" w:rsidR="00E65FBD" w:rsidRDefault="00C24A28" w:rsidP="00224568">
      <w:pPr>
        <w:rPr>
          <w:lang w:val="en-US"/>
        </w:rPr>
      </w:pPr>
      <w:r>
        <w:rPr>
          <w:noProof/>
        </w:rPr>
        <mc:AlternateContent>
          <mc:Choice Requires="wps">
            <w:drawing>
              <wp:anchor distT="45720" distB="45720" distL="114300" distR="114300" simplePos="0" relativeHeight="251661312" behindDoc="0" locked="0" layoutInCell="1" allowOverlap="1" wp14:anchorId="653CC85F" wp14:editId="39E336DC">
                <wp:simplePos x="0" y="0"/>
                <wp:positionH relativeFrom="column">
                  <wp:posOffset>22860</wp:posOffset>
                </wp:positionH>
                <wp:positionV relativeFrom="paragraph">
                  <wp:posOffset>442595</wp:posOffset>
                </wp:positionV>
                <wp:extent cx="5800725" cy="220027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2200275"/>
                        </a:xfrm>
                        <a:prstGeom prst="rect">
                          <a:avLst/>
                        </a:prstGeom>
                        <a:solidFill>
                          <a:srgbClr val="FFFFFF"/>
                        </a:solidFill>
                        <a:ln w="9525">
                          <a:solidFill>
                            <a:srgbClr val="000000"/>
                          </a:solidFill>
                          <a:miter lim="800000"/>
                          <a:headEnd/>
                          <a:tailEnd/>
                        </a:ln>
                      </wps:spPr>
                      <wps:txbx>
                        <w:txbxContent>
                          <w:p w14:paraId="2F9608E2" w14:textId="4DD10499" w:rsidR="00C24A28" w:rsidRDefault="00C24A28" w:rsidP="00C24A28">
                            <w:pPr>
                              <w:pStyle w:val="Heading3"/>
                            </w:pPr>
                            <w:bookmarkStart w:id="4" w:name="_Toc524610186"/>
                            <w:r>
                              <w:t>4.4.1</w:t>
                            </w:r>
                            <w:r>
                              <w:tab/>
                              <w:t>Antenna ports</w:t>
                            </w:r>
                            <w:bookmarkEnd w:id="4"/>
                          </w:p>
                          <w:p w14:paraId="29DF9394" w14:textId="77777777" w:rsidR="00C24A28" w:rsidRDefault="00C24A28" w:rsidP="00C24A28">
                            <w:r>
                              <w:t>[…]</w:t>
                            </w:r>
                          </w:p>
                          <w:p w14:paraId="012D6791" w14:textId="77777777" w:rsidR="00C24A28" w:rsidRDefault="00C24A28" w:rsidP="00C24A28">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45EACE23" w14:textId="77777777" w:rsidR="00C24A28" w:rsidRPr="00617978" w:rsidRDefault="00C24A28" w:rsidP="00C24A28">
                            <w:pPr>
                              <w:rPr>
                                <w:color w:val="FF0000"/>
                                <w:u w:val="single"/>
                              </w:rPr>
                            </w:pPr>
                            <w:r>
                              <w:rPr>
                                <w:color w:val="FF0000"/>
                                <w:u w:val="single"/>
                              </w:rPr>
                              <w:t xml:space="preserve">If a first and second antenna port are quasi co-located with respect to a set of large scale parameters and a third antenna port is quasi co-located with the second antenna port with the same set large scale parameters, then the third antenna port is quasi co-located with first antenna port with the same set of large scale parameters. </w:t>
                            </w:r>
                          </w:p>
                          <w:p w14:paraId="68D6C9A3" w14:textId="78B4DEB7" w:rsidR="00C24A28" w:rsidRDefault="00C24A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3CC85F" id="_x0000_t202" coordsize="21600,21600" o:spt="202" path="m,l,21600r21600,l21600,xe">
                <v:stroke joinstyle="miter"/>
                <v:path gradientshapeok="t" o:connecttype="rect"/>
              </v:shapetype>
              <v:shape id="Text Box 2" o:spid="_x0000_s1026" type="#_x0000_t202" style="position:absolute;margin-left:1.8pt;margin-top:34.85pt;width:456.75pt;height:173.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">
                <v:textbox>
                  <w:txbxContent>
                    <w:p w14:paraId="2F9608E2" w14:textId="4DD10499" w:rsidR="00C24A28" w:rsidRDefault="00C24A28" w:rsidP="00C24A28">
                      <w:pPr>
                        <w:pStyle w:val="Heading3"/>
                      </w:pPr>
                      <w:bookmarkStart w:id="4" w:name="_Toc524610186"/>
                      <w:r>
                        <w:t>4.4.1</w:t>
                      </w:r>
                      <w:r>
                        <w:tab/>
                        <w:t>Antenna ports</w:t>
                      </w:r>
                      <w:bookmarkEnd w:id="4"/>
                    </w:p>
                    <w:p w14:paraId="29DF9394" w14:textId="77777777" w:rsidR="00C24A28" w:rsidRDefault="00C24A28" w:rsidP="00C24A28">
                      <w:r>
                        <w:t>[…]</w:t>
                      </w:r>
                    </w:p>
                    <w:p w14:paraId="012D6791" w14:textId="77777777" w:rsidR="00C24A28" w:rsidRDefault="00C24A28" w:rsidP="00C24A28">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45EACE23" w14:textId="77777777" w:rsidR="00C24A28" w:rsidRPr="00617978" w:rsidRDefault="00C24A28" w:rsidP="00C24A28">
                      <w:pPr>
                        <w:rPr>
                          <w:color w:val="FF0000"/>
                          <w:u w:val="single"/>
                        </w:rPr>
                      </w:pPr>
                      <w:r>
                        <w:rPr>
                          <w:color w:val="FF0000"/>
                          <w:u w:val="single"/>
                        </w:rPr>
                        <w:t xml:space="preserve">If a first and second antenna port are quasi co-located with respect to a set of large scale parameters and a third antenna port is quasi co-located with the second antenna port with the same set large scale parameters, then the third antenna port is quasi co-located with first antenna port with the same set of large scale parameters. </w:t>
                      </w:r>
                    </w:p>
                    <w:p w14:paraId="68D6C9A3" w14:textId="78B4DEB7" w:rsidR="00C24A28" w:rsidRDefault="00C24A28"/>
                  </w:txbxContent>
                </v:textbox>
                <w10:wrap type="square"/>
              </v:shape>
            </w:pict>
          </mc:Fallback>
        </mc:AlternateContent>
      </w:r>
      <w:r w:rsidR="00E65FBD">
        <w:rPr>
          <w:lang w:val="en-US"/>
        </w:rPr>
        <w:t>Hence, we have the following text proposal for Section 4.4.1 of TS 38.211</w:t>
      </w:r>
      <w:r>
        <w:rPr>
          <w:lang w:val="en-US"/>
        </w:rPr>
        <w:t xml:space="preserve"> </w:t>
      </w:r>
    </w:p>
    <w:p w14:paraId="1A754984" w14:textId="71F65EAD" w:rsidR="0007307D" w:rsidRDefault="0007307D" w:rsidP="00224568">
      <w:pPr>
        <w:rPr>
          <w:lang w:val="en-US"/>
        </w:rPr>
      </w:pPr>
      <w:r>
        <w:rPr>
          <w:lang w:val="en-US"/>
        </w:rPr>
        <w:t xml:space="preserve">The related CR is found in the file “CR1-38211 </w:t>
      </w:r>
      <w:proofErr w:type="gramStart"/>
      <w:r w:rsidRPr="00BE1897">
        <w:rPr>
          <w:lang w:val="en-US"/>
        </w:rPr>
        <w:t>7.1.2.4  Correction</w:t>
      </w:r>
      <w:proofErr w:type="gramEnd"/>
      <w:r w:rsidRPr="00BE1897">
        <w:rPr>
          <w:lang w:val="en-US"/>
        </w:rPr>
        <w:t xml:space="preserve"> to </w:t>
      </w:r>
      <w:r>
        <w:rPr>
          <w:lang w:val="en-US"/>
        </w:rPr>
        <w:t>QCL</w:t>
      </w:r>
    </w:p>
    <w:p w14:paraId="709C0158" w14:textId="13F2BEBE" w:rsidR="00F90B78" w:rsidRDefault="00F90B78" w:rsidP="00F90B78">
      <w:pPr>
        <w:pStyle w:val="Heading2"/>
        <w:rPr>
          <w:lang w:val="en-US"/>
        </w:rPr>
      </w:pPr>
      <w:r>
        <w:rPr>
          <w:lang w:val="en-US"/>
        </w:rPr>
        <w:t>2.4</w:t>
      </w:r>
      <w:r>
        <w:rPr>
          <w:lang w:val="en-US"/>
        </w:rPr>
        <w:tab/>
        <w:t>PT-RS for configured grant type 2</w:t>
      </w:r>
    </w:p>
    <w:p w14:paraId="53B40618" w14:textId="2842085B" w:rsidR="00F90B78" w:rsidRDefault="00F90B78" w:rsidP="00F90B78">
      <w:pPr>
        <w:rPr>
          <w:lang w:val="en-US"/>
        </w:rPr>
      </w:pPr>
      <w:r>
        <w:rPr>
          <w:lang w:val="en-US"/>
        </w:rPr>
        <w:t xml:space="preserve">Currently, </w:t>
      </w:r>
      <w:r w:rsidR="00F5353E">
        <w:rPr>
          <w:lang w:val="en-US"/>
        </w:rPr>
        <w:t xml:space="preserve">the formula that describes the mapping of PT-RS to resource blocks excludes the case of configured grant type 2. Hence, when type 2 is used, the UE behavior is undefined. </w:t>
      </w:r>
      <w:r w:rsidR="00117985">
        <w:rPr>
          <w:lang w:val="en-US"/>
        </w:rPr>
        <w:t>Additionally, the configured grant type 1 is not scheduled, hence slight change of wording is suggested.</w:t>
      </w:r>
    </w:p>
    <w:p w14:paraId="1D61322E" w14:textId="0CF6D2BB" w:rsidR="00F5353E" w:rsidRDefault="00F5353E" w:rsidP="00F90B78">
      <w:pPr>
        <w:rPr>
          <w:lang w:val="en-US"/>
        </w:rPr>
      </w:pPr>
      <w:r>
        <w:rPr>
          <w:noProof/>
        </w:rPr>
        <mc:AlternateContent>
          <mc:Choice Requires="wps">
            <w:drawing>
              <wp:anchor distT="45720" distB="45720" distL="114300" distR="114300" simplePos="0" relativeHeight="251659264" behindDoc="0" locked="0" layoutInCell="1" allowOverlap="1" wp14:anchorId="25CBA810" wp14:editId="73FF117E">
                <wp:simplePos x="0" y="0"/>
                <wp:positionH relativeFrom="margin">
                  <wp:align>right</wp:align>
                </wp:positionH>
                <wp:positionV relativeFrom="paragraph">
                  <wp:posOffset>304800</wp:posOffset>
                </wp:positionV>
                <wp:extent cx="6086475" cy="6381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638175"/>
                        </a:xfrm>
                        <a:prstGeom prst="rect">
                          <a:avLst/>
                        </a:prstGeom>
                        <a:solidFill>
                          <a:srgbClr val="FFFFFF"/>
                        </a:solidFill>
                        <a:ln w="9525">
                          <a:solidFill>
                            <a:srgbClr val="000000"/>
                          </a:solidFill>
                          <a:miter lim="800000"/>
                          <a:headEnd/>
                          <a:tailEnd/>
                        </a:ln>
                      </wps:spPr>
                      <wps:txbx>
                        <w:txbxContent>
                          <w:p w14:paraId="5311DBE5" w14:textId="3B0C370D" w:rsidR="00F5353E" w:rsidRPr="00F5353E" w:rsidRDefault="00117985">
                            <w:pPr>
                              <w:rPr>
                                <w:lang w:val="en-US"/>
                              </w:rPr>
                            </w:pPr>
                            <w:r w:rsidRPr="00F833AA">
                              <w:rPr>
                                <w:position w:val="-10"/>
                              </w:rPr>
                              <w:object w:dxaOrig="540" w:dyaOrig="330" w14:anchorId="4239B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9pt;height:16.8pt">
                                  <v:imagedata r:id="rId9" o:title=""/>
                                </v:shape>
                                <o:OLEObject Type="Embed" ProgID="Equation.3" ShapeID="_x0000_i1026" DrawAspect="Content" ObjectID="_1602686907" r:id="rId10"/>
                              </w:object>
                            </w:r>
                            <w:r>
                              <w:t xml:space="preserve">is the RNTI associated with the DCI scheduling the transmission using C-RNTI, MCS-C-RNTI, SP-CSI-RNTI, </w:t>
                            </w:r>
                            <w:r w:rsidRPr="00632627">
                              <w:rPr>
                                <w:strike/>
                                <w:color w:val="FF0000"/>
                              </w:rPr>
                              <w:t>or the</w:t>
                            </w:r>
                            <w:r>
                              <w:t xml:space="preserve"> CS-RNTI </w:t>
                            </w:r>
                            <w:r w:rsidRPr="00632627">
                              <w:rPr>
                                <w:strike/>
                                <w:color w:val="FF0000"/>
                              </w:rPr>
                              <w:t>in case of dynamic scheduling,</w:t>
                            </w:r>
                            <w:r>
                              <w:t xml:space="preserve"> </w:t>
                            </w:r>
                            <w:r w:rsidRPr="00911088">
                              <w:rPr>
                                <w:strike/>
                                <w:color w:val="FF0000"/>
                              </w:rPr>
                              <w:t>and</w:t>
                            </w:r>
                            <w:r>
                              <w:t xml:space="preserve"> </w:t>
                            </w:r>
                            <w:r w:rsidRPr="00911088">
                              <w:rPr>
                                <w:color w:val="FF0000"/>
                                <w:u w:val="single"/>
                              </w:rPr>
                              <w:t>or</w:t>
                            </w:r>
                            <w:r>
                              <w:t xml:space="preserve"> CS-RNTI in case of </w:t>
                            </w:r>
                            <w:r w:rsidRPr="00632627">
                              <w:rPr>
                                <w:strike/>
                                <w:color w:val="FF0000"/>
                              </w:rPr>
                              <w:t>scheduling using</w:t>
                            </w:r>
                            <w:r>
                              <w:t xml:space="preserve"> configured grant </w:t>
                            </w:r>
                            <w:r w:rsidRPr="00911088">
                              <w:rPr>
                                <w:strike/>
                                <w:color w:val="FF0000"/>
                              </w:rPr>
                              <w:t>type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CBA810" id="_x0000_s1028" type="#_x0000_t202" style="position:absolute;margin-left:428.05pt;margin-top:24pt;width:479.25pt;height:50.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">
                <v:textbox>
                  <w:txbxContent>
                    <w:p w14:paraId="5311DBE5" w14:textId="3B0C370D" w:rsidR="00F5353E" w:rsidRPr="00F5353E" w:rsidRDefault="00117985">
                      <w:pPr>
                        <w:rPr>
                          <w:lang w:val="en-US"/>
                        </w:rPr>
                      </w:pPr>
                      <w:r w:rsidRPr="00F833AA">
                        <w:rPr>
                          <w:position w:val="-10"/>
                        </w:rPr>
                        <w:object w:dxaOrig="540" w:dyaOrig="330" w14:anchorId="4239B61C">
                          <v:shape id="_x0000_i1026" type="#_x0000_t75" style="width:27pt;height:16.5pt">
                            <v:imagedata r:id="rId11" o:title=""/>
                          </v:shape>
                          <o:OLEObject Type="Embed" ProgID="Equation.3" ShapeID="_x0000_i1026" DrawAspect="Content" ObjectID="_1602650536" r:id="rId12"/>
                        </w:object>
                      </w:r>
                      <w:r>
                        <w:t xml:space="preserve">is the RNTI associated with the DCI scheduling the transmission using C-RNTI, MCS-C-RNTI, SP-CSI-RNTI, </w:t>
                      </w:r>
                      <w:r w:rsidRPr="00632627">
                        <w:rPr>
                          <w:strike/>
                          <w:color w:val="FF0000"/>
                        </w:rPr>
                        <w:t>or the</w:t>
                      </w:r>
                      <w:r>
                        <w:t xml:space="preserve"> CS-RNTI </w:t>
                      </w:r>
                      <w:r w:rsidRPr="00632627">
                        <w:rPr>
                          <w:strike/>
                          <w:color w:val="FF0000"/>
                        </w:rPr>
                        <w:t>in case of dynamic scheduling,</w:t>
                      </w:r>
                      <w:r>
                        <w:t xml:space="preserve"> </w:t>
                      </w:r>
                      <w:r w:rsidRPr="00911088">
                        <w:rPr>
                          <w:strike/>
                          <w:color w:val="FF0000"/>
                        </w:rPr>
                        <w:t>and</w:t>
                      </w:r>
                      <w:r>
                        <w:t xml:space="preserve"> </w:t>
                      </w:r>
                      <w:r w:rsidRPr="00911088">
                        <w:rPr>
                          <w:color w:val="FF0000"/>
                          <w:u w:val="single"/>
                        </w:rPr>
                        <w:t>or</w:t>
                      </w:r>
                      <w:r>
                        <w:t xml:space="preserve"> CS-RNTI in case of </w:t>
                      </w:r>
                      <w:r w:rsidRPr="00632627">
                        <w:rPr>
                          <w:strike/>
                          <w:color w:val="FF0000"/>
                        </w:rPr>
                        <w:t>scheduling using</w:t>
                      </w:r>
                      <w:r>
                        <w:t xml:space="preserve"> configured grant </w:t>
                      </w:r>
                      <w:r w:rsidRPr="00911088">
                        <w:rPr>
                          <w:strike/>
                          <w:color w:val="FF0000"/>
                        </w:rPr>
                        <w:t>type 1</w:t>
                      </w:r>
                    </w:p>
                  </w:txbxContent>
                </v:textbox>
                <w10:wrap type="square" anchorx="margin"/>
              </v:shape>
            </w:pict>
          </mc:Fallback>
        </mc:AlternateContent>
      </w:r>
      <w:r>
        <w:rPr>
          <w:lang w:val="en-US"/>
        </w:rPr>
        <w:t>It is proposed to modify the related paragraph in Section 6.4.1.2.2.1 of TS 38.211 as</w:t>
      </w:r>
    </w:p>
    <w:p w14:paraId="0BD348FE" w14:textId="3BDF3BF8" w:rsidR="00F5353E" w:rsidRPr="00F90B78" w:rsidRDefault="00F5353E" w:rsidP="00F90B78">
      <w:pPr>
        <w:rPr>
          <w:lang w:val="en-US"/>
        </w:rPr>
      </w:pPr>
      <w:r>
        <w:rPr>
          <w:lang w:val="en-US"/>
        </w:rPr>
        <w:t>The related CR is found in the file</w:t>
      </w:r>
      <w:r w:rsidR="00BE1897">
        <w:rPr>
          <w:lang w:val="en-US"/>
        </w:rPr>
        <w:t xml:space="preserve"> “CR1-38211 </w:t>
      </w:r>
      <w:r w:rsidR="00BE1897" w:rsidRPr="00BE1897">
        <w:rPr>
          <w:lang w:val="en-US"/>
        </w:rPr>
        <w:t>7.1.2.4  Correction to PT-RS for configured grant</w:t>
      </w:r>
      <w:r w:rsidR="00BE1897">
        <w:rPr>
          <w:lang w:val="en-US"/>
        </w:rPr>
        <w:t>”</w:t>
      </w:r>
    </w:p>
    <w:sectPr w:rsidR="00F5353E" w:rsidRPr="00F90B7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4B9FB" w14:textId="77777777" w:rsidR="007B5EA3" w:rsidRDefault="007B5EA3">
      <w:r>
        <w:separator/>
      </w:r>
    </w:p>
  </w:endnote>
  <w:endnote w:type="continuationSeparator" w:id="0">
    <w:p w14:paraId="5557234C" w14:textId="77777777" w:rsidR="007B5EA3" w:rsidRDefault="007B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513093" w:rsidRDefault="005130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CD7EA" w14:textId="77777777" w:rsidR="007B5EA3" w:rsidRDefault="007B5EA3">
      <w:r>
        <w:separator/>
      </w:r>
    </w:p>
  </w:footnote>
  <w:footnote w:type="continuationSeparator" w:id="0">
    <w:p w14:paraId="3FB59778" w14:textId="77777777" w:rsidR="007B5EA3" w:rsidRDefault="007B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513093" w:rsidRDefault="005130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44C5A"/>
    <w:multiLevelType w:val="hybridMultilevel"/>
    <w:tmpl w:val="9DE02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05AE9"/>
    <w:multiLevelType w:val="hybridMultilevel"/>
    <w:tmpl w:val="EC1C6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00062"/>
    <w:multiLevelType w:val="hybridMultilevel"/>
    <w:tmpl w:val="E1AE51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4D0CF5"/>
    <w:multiLevelType w:val="hybridMultilevel"/>
    <w:tmpl w:val="82849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770C2D"/>
    <w:multiLevelType w:val="hybridMultilevel"/>
    <w:tmpl w:val="BD96D3B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E84A46"/>
    <w:multiLevelType w:val="hybridMultilevel"/>
    <w:tmpl w:val="5F3E5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E67A0A"/>
    <w:multiLevelType w:val="hybridMultilevel"/>
    <w:tmpl w:val="3216C2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A02928"/>
    <w:multiLevelType w:val="hybridMultilevel"/>
    <w:tmpl w:val="3F225678"/>
    <w:lvl w:ilvl="0" w:tplc="66C0538A">
      <w:start w:val="2"/>
      <w:numFmt w:val="bullet"/>
      <w:lvlText w:val="-"/>
      <w:lvlJc w:val="left"/>
      <w:pPr>
        <w:ind w:left="720" w:hanging="360"/>
      </w:pPr>
      <w:rPr>
        <w:rFonts w:ascii="Calibri" w:eastAsia="Times New Roma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7"/>
  </w:num>
  <w:num w:numId="18">
    <w:abstractNumId w:val="8"/>
  </w:num>
  <w:num w:numId="19">
    <w:abstractNumId w:val="4"/>
  </w:num>
  <w:num w:numId="20">
    <w:abstractNumId w:val="30"/>
  </w:num>
  <w:num w:numId="21">
    <w:abstractNumId w:val="14"/>
  </w:num>
  <w:num w:numId="22">
    <w:abstractNumId w:val="28"/>
  </w:num>
  <w:num w:numId="23">
    <w:abstractNumId w:val="9"/>
  </w:num>
  <w:num w:numId="24">
    <w:abstractNumId w:val="5"/>
  </w:num>
  <w:num w:numId="25">
    <w:abstractNumId w:val="32"/>
  </w:num>
  <w:num w:numId="26">
    <w:abstractNumId w:val="15"/>
  </w:num>
  <w:num w:numId="27">
    <w:abstractNumId w:val="25"/>
  </w:num>
  <w:num w:numId="28">
    <w:abstractNumId w:val="6"/>
  </w:num>
  <w:num w:numId="29">
    <w:abstractNumId w:val="10"/>
  </w:num>
  <w:num w:numId="30">
    <w:abstractNumId w:val="19"/>
  </w:num>
  <w:num w:numId="31">
    <w:abstractNumId w:val="29"/>
  </w:num>
  <w:num w:numId="32">
    <w:abstractNumId w:val="27"/>
  </w:num>
  <w:num w:numId="3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360B"/>
    <w:rsid w:val="00034C15"/>
    <w:rsid w:val="00036BA1"/>
    <w:rsid w:val="000422E2"/>
    <w:rsid w:val="00042F22"/>
    <w:rsid w:val="000444EF"/>
    <w:rsid w:val="000445D5"/>
    <w:rsid w:val="00052A07"/>
    <w:rsid w:val="000534E3"/>
    <w:rsid w:val="0005606A"/>
    <w:rsid w:val="00057117"/>
    <w:rsid w:val="000616E7"/>
    <w:rsid w:val="0006487E"/>
    <w:rsid w:val="00065E1A"/>
    <w:rsid w:val="0007307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3FAA"/>
    <w:rsid w:val="000F6DF3"/>
    <w:rsid w:val="001005FF"/>
    <w:rsid w:val="001062FB"/>
    <w:rsid w:val="001063E6"/>
    <w:rsid w:val="001074FB"/>
    <w:rsid w:val="00113CF4"/>
    <w:rsid w:val="001153EA"/>
    <w:rsid w:val="00115643"/>
    <w:rsid w:val="00116765"/>
    <w:rsid w:val="00117985"/>
    <w:rsid w:val="001219F5"/>
    <w:rsid w:val="00121A20"/>
    <w:rsid w:val="0012377F"/>
    <w:rsid w:val="00124314"/>
    <w:rsid w:val="00126B4A"/>
    <w:rsid w:val="00132FD0"/>
    <w:rsid w:val="001344C0"/>
    <w:rsid w:val="001346FA"/>
    <w:rsid w:val="00135252"/>
    <w:rsid w:val="00137AB5"/>
    <w:rsid w:val="00137F0B"/>
    <w:rsid w:val="00140652"/>
    <w:rsid w:val="00151E23"/>
    <w:rsid w:val="001526E0"/>
    <w:rsid w:val="00153268"/>
    <w:rsid w:val="001551B5"/>
    <w:rsid w:val="001659C1"/>
    <w:rsid w:val="0017321D"/>
    <w:rsid w:val="00173A8E"/>
    <w:rsid w:val="0017502C"/>
    <w:rsid w:val="00175E3E"/>
    <w:rsid w:val="0018143F"/>
    <w:rsid w:val="00181FF8"/>
    <w:rsid w:val="00190AC1"/>
    <w:rsid w:val="0019341A"/>
    <w:rsid w:val="00197DF9"/>
    <w:rsid w:val="001A1987"/>
    <w:rsid w:val="001A2564"/>
    <w:rsid w:val="001A26E0"/>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781"/>
    <w:rsid w:val="002069B2"/>
    <w:rsid w:val="00207FA3"/>
    <w:rsid w:val="00214DA8"/>
    <w:rsid w:val="00215423"/>
    <w:rsid w:val="002158FA"/>
    <w:rsid w:val="00220600"/>
    <w:rsid w:val="002224DB"/>
    <w:rsid w:val="00223FCB"/>
    <w:rsid w:val="00224568"/>
    <w:rsid w:val="002252C3"/>
    <w:rsid w:val="00225C54"/>
    <w:rsid w:val="00230765"/>
    <w:rsid w:val="00230D18"/>
    <w:rsid w:val="002319E4"/>
    <w:rsid w:val="00235632"/>
    <w:rsid w:val="00235872"/>
    <w:rsid w:val="00241559"/>
    <w:rsid w:val="002435B3"/>
    <w:rsid w:val="002458EB"/>
    <w:rsid w:val="002500C8"/>
    <w:rsid w:val="00250F7C"/>
    <w:rsid w:val="00257543"/>
    <w:rsid w:val="002617E7"/>
    <w:rsid w:val="00264228"/>
    <w:rsid w:val="00264334"/>
    <w:rsid w:val="0026473E"/>
    <w:rsid w:val="00264AE8"/>
    <w:rsid w:val="00266214"/>
    <w:rsid w:val="00267C83"/>
    <w:rsid w:val="0027144F"/>
    <w:rsid w:val="00271574"/>
    <w:rsid w:val="00271813"/>
    <w:rsid w:val="00271F3A"/>
    <w:rsid w:val="00273278"/>
    <w:rsid w:val="002737F4"/>
    <w:rsid w:val="002805F5"/>
    <w:rsid w:val="00280751"/>
    <w:rsid w:val="0028280A"/>
    <w:rsid w:val="00285B3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7D8E"/>
    <w:rsid w:val="00301CE6"/>
    <w:rsid w:val="0030256B"/>
    <w:rsid w:val="0030501F"/>
    <w:rsid w:val="00307BA1"/>
    <w:rsid w:val="00311702"/>
    <w:rsid w:val="00311743"/>
    <w:rsid w:val="00311E82"/>
    <w:rsid w:val="00313FD6"/>
    <w:rsid w:val="003143BD"/>
    <w:rsid w:val="00315363"/>
    <w:rsid w:val="003203ED"/>
    <w:rsid w:val="003204D8"/>
    <w:rsid w:val="00322C9F"/>
    <w:rsid w:val="00324D23"/>
    <w:rsid w:val="003256FE"/>
    <w:rsid w:val="003274FD"/>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B6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830"/>
    <w:rsid w:val="003E04DF"/>
    <w:rsid w:val="003E15FA"/>
    <w:rsid w:val="003E55E4"/>
    <w:rsid w:val="003E74E3"/>
    <w:rsid w:val="003F05C7"/>
    <w:rsid w:val="003F2CD4"/>
    <w:rsid w:val="003F3A95"/>
    <w:rsid w:val="003F6BBE"/>
    <w:rsid w:val="004000E8"/>
    <w:rsid w:val="00402E2B"/>
    <w:rsid w:val="0040512B"/>
    <w:rsid w:val="00405CA5"/>
    <w:rsid w:val="00407CD3"/>
    <w:rsid w:val="00410134"/>
    <w:rsid w:val="00410B72"/>
    <w:rsid w:val="00410F18"/>
    <w:rsid w:val="0041263E"/>
    <w:rsid w:val="00413AAC"/>
    <w:rsid w:val="00413E92"/>
    <w:rsid w:val="00415867"/>
    <w:rsid w:val="00421105"/>
    <w:rsid w:val="00422AA4"/>
    <w:rsid w:val="004242F4"/>
    <w:rsid w:val="00427248"/>
    <w:rsid w:val="00437447"/>
    <w:rsid w:val="00441A92"/>
    <w:rsid w:val="00441F9D"/>
    <w:rsid w:val="004431DC"/>
    <w:rsid w:val="00444F56"/>
    <w:rsid w:val="00446488"/>
    <w:rsid w:val="004476CD"/>
    <w:rsid w:val="004517AA"/>
    <w:rsid w:val="00452CAC"/>
    <w:rsid w:val="00457565"/>
    <w:rsid w:val="00457B71"/>
    <w:rsid w:val="004669E2"/>
    <w:rsid w:val="00466BE4"/>
    <w:rsid w:val="00470C31"/>
    <w:rsid w:val="00471DE0"/>
    <w:rsid w:val="00471ED9"/>
    <w:rsid w:val="004734D0"/>
    <w:rsid w:val="0047556B"/>
    <w:rsid w:val="00477768"/>
    <w:rsid w:val="00490268"/>
    <w:rsid w:val="00492BC5"/>
    <w:rsid w:val="004964F1"/>
    <w:rsid w:val="004A16BC"/>
    <w:rsid w:val="004A2B94"/>
    <w:rsid w:val="004A2D98"/>
    <w:rsid w:val="004B17CA"/>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093"/>
    <w:rsid w:val="0051348E"/>
    <w:rsid w:val="005153A7"/>
    <w:rsid w:val="005219CF"/>
    <w:rsid w:val="0053262A"/>
    <w:rsid w:val="00534B59"/>
    <w:rsid w:val="00536671"/>
    <w:rsid w:val="00536759"/>
    <w:rsid w:val="00537C62"/>
    <w:rsid w:val="00541C15"/>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459F"/>
    <w:rsid w:val="005B6F83"/>
    <w:rsid w:val="005C74FB"/>
    <w:rsid w:val="005C751B"/>
    <w:rsid w:val="005D1602"/>
    <w:rsid w:val="005E385F"/>
    <w:rsid w:val="005E5B81"/>
    <w:rsid w:val="005F2CB1"/>
    <w:rsid w:val="005F3025"/>
    <w:rsid w:val="005F618C"/>
    <w:rsid w:val="005F70BD"/>
    <w:rsid w:val="0060283C"/>
    <w:rsid w:val="00604F14"/>
    <w:rsid w:val="00611B83"/>
    <w:rsid w:val="00613257"/>
    <w:rsid w:val="0061797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3C6"/>
    <w:rsid w:val="00650AB9"/>
    <w:rsid w:val="00655733"/>
    <w:rsid w:val="00655ACD"/>
    <w:rsid w:val="00656A92"/>
    <w:rsid w:val="00656DDE"/>
    <w:rsid w:val="0066011D"/>
    <w:rsid w:val="006607C0"/>
    <w:rsid w:val="006613A6"/>
    <w:rsid w:val="00662739"/>
    <w:rsid w:val="006627A2"/>
    <w:rsid w:val="006634E6"/>
    <w:rsid w:val="006655EE"/>
    <w:rsid w:val="00667EE7"/>
    <w:rsid w:val="006703D4"/>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1A6"/>
    <w:rsid w:val="006C5EC9"/>
    <w:rsid w:val="006C6059"/>
    <w:rsid w:val="006C7522"/>
    <w:rsid w:val="006D372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192"/>
    <w:rsid w:val="007257D0"/>
    <w:rsid w:val="00726EA6"/>
    <w:rsid w:val="00727208"/>
    <w:rsid w:val="00727680"/>
    <w:rsid w:val="0073159E"/>
    <w:rsid w:val="007348B1"/>
    <w:rsid w:val="007362A6"/>
    <w:rsid w:val="00736D7D"/>
    <w:rsid w:val="00737E3C"/>
    <w:rsid w:val="00740E58"/>
    <w:rsid w:val="007445A0"/>
    <w:rsid w:val="0074524B"/>
    <w:rsid w:val="00747D8B"/>
    <w:rsid w:val="00751228"/>
    <w:rsid w:val="007571E1"/>
    <w:rsid w:val="007604B2"/>
    <w:rsid w:val="007636ED"/>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EA3"/>
    <w:rsid w:val="007C05DD"/>
    <w:rsid w:val="007C3D18"/>
    <w:rsid w:val="007C60BF"/>
    <w:rsid w:val="007C6A07"/>
    <w:rsid w:val="007C75A1"/>
    <w:rsid w:val="007C77A5"/>
    <w:rsid w:val="007D04E5"/>
    <w:rsid w:val="007D5901"/>
    <w:rsid w:val="007D71DF"/>
    <w:rsid w:val="007D7526"/>
    <w:rsid w:val="007E4610"/>
    <w:rsid w:val="007E4715"/>
    <w:rsid w:val="007E505B"/>
    <w:rsid w:val="007E7091"/>
    <w:rsid w:val="007F6890"/>
    <w:rsid w:val="00803FAE"/>
    <w:rsid w:val="0080605F"/>
    <w:rsid w:val="00807786"/>
    <w:rsid w:val="00811FCB"/>
    <w:rsid w:val="008158D6"/>
    <w:rsid w:val="00817196"/>
    <w:rsid w:val="008235DB"/>
    <w:rsid w:val="00824AB4"/>
    <w:rsid w:val="00825C42"/>
    <w:rsid w:val="00825D25"/>
    <w:rsid w:val="00827D6F"/>
    <w:rsid w:val="00835335"/>
    <w:rsid w:val="008376AC"/>
    <w:rsid w:val="008444E8"/>
    <w:rsid w:val="00844E80"/>
    <w:rsid w:val="00846FE7"/>
    <w:rsid w:val="00856911"/>
    <w:rsid w:val="008677FD"/>
    <w:rsid w:val="008706D4"/>
    <w:rsid w:val="00870F8A"/>
    <w:rsid w:val="008719A4"/>
    <w:rsid w:val="00871D23"/>
    <w:rsid w:val="00873E8A"/>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79F"/>
    <w:rsid w:val="008A77D8"/>
    <w:rsid w:val="008B0483"/>
    <w:rsid w:val="008B120C"/>
    <w:rsid w:val="008B51A0"/>
    <w:rsid w:val="008B592A"/>
    <w:rsid w:val="008B6D05"/>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BA8"/>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361"/>
    <w:rsid w:val="00922010"/>
    <w:rsid w:val="00931BD9"/>
    <w:rsid w:val="009368F3"/>
    <w:rsid w:val="00941636"/>
    <w:rsid w:val="00943742"/>
    <w:rsid w:val="00945C05"/>
    <w:rsid w:val="00946945"/>
    <w:rsid w:val="00947713"/>
    <w:rsid w:val="00950DE7"/>
    <w:rsid w:val="00953920"/>
    <w:rsid w:val="00953D47"/>
    <w:rsid w:val="00954305"/>
    <w:rsid w:val="0095681E"/>
    <w:rsid w:val="009572D4"/>
    <w:rsid w:val="0096016F"/>
    <w:rsid w:val="00961921"/>
    <w:rsid w:val="0096430A"/>
    <w:rsid w:val="0096554B"/>
    <w:rsid w:val="0096584A"/>
    <w:rsid w:val="0096712C"/>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1F8F"/>
    <w:rsid w:val="009B3AC2"/>
    <w:rsid w:val="009B4DF4"/>
    <w:rsid w:val="009B564E"/>
    <w:rsid w:val="009B6213"/>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3E6"/>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3DE"/>
    <w:rsid w:val="00A761D4"/>
    <w:rsid w:val="00A77EC4"/>
    <w:rsid w:val="00A84EE6"/>
    <w:rsid w:val="00A92879"/>
    <w:rsid w:val="00A9442A"/>
    <w:rsid w:val="00AA016F"/>
    <w:rsid w:val="00AA1ED6"/>
    <w:rsid w:val="00AA51D6"/>
    <w:rsid w:val="00AB0BC8"/>
    <w:rsid w:val="00AB11CA"/>
    <w:rsid w:val="00AB14D9"/>
    <w:rsid w:val="00AB1DBC"/>
    <w:rsid w:val="00AB4AB8"/>
    <w:rsid w:val="00AB655E"/>
    <w:rsid w:val="00AC007F"/>
    <w:rsid w:val="00AC2ECD"/>
    <w:rsid w:val="00AC3119"/>
    <w:rsid w:val="00AC49FB"/>
    <w:rsid w:val="00AC5A10"/>
    <w:rsid w:val="00AD06DB"/>
    <w:rsid w:val="00AD0AA3"/>
    <w:rsid w:val="00AD2ED0"/>
    <w:rsid w:val="00AD39B0"/>
    <w:rsid w:val="00AD3F94"/>
    <w:rsid w:val="00AD4A5A"/>
    <w:rsid w:val="00AD4EF7"/>
    <w:rsid w:val="00AE27AC"/>
    <w:rsid w:val="00AE40E0"/>
    <w:rsid w:val="00AE4DBA"/>
    <w:rsid w:val="00AE4F07"/>
    <w:rsid w:val="00AF1C5D"/>
    <w:rsid w:val="00AF42D7"/>
    <w:rsid w:val="00AF69B9"/>
    <w:rsid w:val="00B006FE"/>
    <w:rsid w:val="00B007CB"/>
    <w:rsid w:val="00B02AA9"/>
    <w:rsid w:val="00B02FA3"/>
    <w:rsid w:val="00B05084"/>
    <w:rsid w:val="00B1118B"/>
    <w:rsid w:val="00B157F9"/>
    <w:rsid w:val="00B20256"/>
    <w:rsid w:val="00B20D09"/>
    <w:rsid w:val="00B222FE"/>
    <w:rsid w:val="00B2733C"/>
    <w:rsid w:val="00B2763F"/>
    <w:rsid w:val="00B27AAC"/>
    <w:rsid w:val="00B30929"/>
    <w:rsid w:val="00B372AA"/>
    <w:rsid w:val="00B40445"/>
    <w:rsid w:val="00B409E0"/>
    <w:rsid w:val="00B41888"/>
    <w:rsid w:val="00B45A52"/>
    <w:rsid w:val="00B46175"/>
    <w:rsid w:val="00B51BC2"/>
    <w:rsid w:val="00B548B7"/>
    <w:rsid w:val="00B664C7"/>
    <w:rsid w:val="00B739F6"/>
    <w:rsid w:val="00B81A6C"/>
    <w:rsid w:val="00B85DE5"/>
    <w:rsid w:val="00B90F73"/>
    <w:rsid w:val="00B93B59"/>
    <w:rsid w:val="00B9406A"/>
    <w:rsid w:val="00BA2280"/>
    <w:rsid w:val="00BA2A08"/>
    <w:rsid w:val="00BA56D2"/>
    <w:rsid w:val="00BA627A"/>
    <w:rsid w:val="00BA76E0"/>
    <w:rsid w:val="00BB2A25"/>
    <w:rsid w:val="00BB51E9"/>
    <w:rsid w:val="00BC0FDC"/>
    <w:rsid w:val="00BC3053"/>
    <w:rsid w:val="00BC4D2E"/>
    <w:rsid w:val="00BD453C"/>
    <w:rsid w:val="00BD48AC"/>
    <w:rsid w:val="00BD52E8"/>
    <w:rsid w:val="00BD5F1A"/>
    <w:rsid w:val="00BE1234"/>
    <w:rsid w:val="00BE1897"/>
    <w:rsid w:val="00BE1EC7"/>
    <w:rsid w:val="00BE2F35"/>
    <w:rsid w:val="00BE2FA6"/>
    <w:rsid w:val="00BE31BC"/>
    <w:rsid w:val="00BE333F"/>
    <w:rsid w:val="00BE7406"/>
    <w:rsid w:val="00BE7603"/>
    <w:rsid w:val="00BF3279"/>
    <w:rsid w:val="00BF74C7"/>
    <w:rsid w:val="00BF7514"/>
    <w:rsid w:val="00C015F1"/>
    <w:rsid w:val="00C01F33"/>
    <w:rsid w:val="00C02CC6"/>
    <w:rsid w:val="00C040F7"/>
    <w:rsid w:val="00C044AB"/>
    <w:rsid w:val="00C05706"/>
    <w:rsid w:val="00C07377"/>
    <w:rsid w:val="00C10478"/>
    <w:rsid w:val="00C12107"/>
    <w:rsid w:val="00C14D4B"/>
    <w:rsid w:val="00C154BB"/>
    <w:rsid w:val="00C24A28"/>
    <w:rsid w:val="00C279B5"/>
    <w:rsid w:val="00C27C45"/>
    <w:rsid w:val="00C30CDD"/>
    <w:rsid w:val="00C3719D"/>
    <w:rsid w:val="00C37CB2"/>
    <w:rsid w:val="00C473A5"/>
    <w:rsid w:val="00C54995"/>
    <w:rsid w:val="00C54D41"/>
    <w:rsid w:val="00C60783"/>
    <w:rsid w:val="00C64672"/>
    <w:rsid w:val="00C70697"/>
    <w:rsid w:val="00C72093"/>
    <w:rsid w:val="00C72EF4"/>
    <w:rsid w:val="00C73577"/>
    <w:rsid w:val="00C744FE"/>
    <w:rsid w:val="00C75D2F"/>
    <w:rsid w:val="00C767BE"/>
    <w:rsid w:val="00C76E3C"/>
    <w:rsid w:val="00C81568"/>
    <w:rsid w:val="00C9027A"/>
    <w:rsid w:val="00C9068E"/>
    <w:rsid w:val="00C90B82"/>
    <w:rsid w:val="00C93814"/>
    <w:rsid w:val="00C93C4B"/>
    <w:rsid w:val="00C944AB"/>
    <w:rsid w:val="00C95B40"/>
    <w:rsid w:val="00CA161C"/>
    <w:rsid w:val="00CA1ED8"/>
    <w:rsid w:val="00CB1F63"/>
    <w:rsid w:val="00CB7170"/>
    <w:rsid w:val="00CC040E"/>
    <w:rsid w:val="00CC111F"/>
    <w:rsid w:val="00CC2011"/>
    <w:rsid w:val="00CC3EA0"/>
    <w:rsid w:val="00CC56A7"/>
    <w:rsid w:val="00CC7B45"/>
    <w:rsid w:val="00CD1188"/>
    <w:rsid w:val="00CD2ED1"/>
    <w:rsid w:val="00CD337B"/>
    <w:rsid w:val="00CD4E7B"/>
    <w:rsid w:val="00CE0424"/>
    <w:rsid w:val="00CE7561"/>
    <w:rsid w:val="00CF1354"/>
    <w:rsid w:val="00CF3363"/>
    <w:rsid w:val="00CF3B1F"/>
    <w:rsid w:val="00CF3BF6"/>
    <w:rsid w:val="00CF4360"/>
    <w:rsid w:val="00CF625B"/>
    <w:rsid w:val="00CF687E"/>
    <w:rsid w:val="00D0349B"/>
    <w:rsid w:val="00D10249"/>
    <w:rsid w:val="00D115C3"/>
    <w:rsid w:val="00D11897"/>
    <w:rsid w:val="00D11BAD"/>
    <w:rsid w:val="00D13135"/>
    <w:rsid w:val="00D13E4E"/>
    <w:rsid w:val="00D16291"/>
    <w:rsid w:val="00D239A7"/>
    <w:rsid w:val="00D23F47"/>
    <w:rsid w:val="00D266F8"/>
    <w:rsid w:val="00D36E71"/>
    <w:rsid w:val="00D37D87"/>
    <w:rsid w:val="00D40B33"/>
    <w:rsid w:val="00D4318F"/>
    <w:rsid w:val="00D438BF"/>
    <w:rsid w:val="00D440F8"/>
    <w:rsid w:val="00D546FF"/>
    <w:rsid w:val="00D55AD5"/>
    <w:rsid w:val="00D576CA"/>
    <w:rsid w:val="00D61AF5"/>
    <w:rsid w:val="00D652B5"/>
    <w:rsid w:val="00D66155"/>
    <w:rsid w:val="00D67341"/>
    <w:rsid w:val="00D708B0"/>
    <w:rsid w:val="00D73BA8"/>
    <w:rsid w:val="00D73FEB"/>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BD1"/>
    <w:rsid w:val="00DE5608"/>
    <w:rsid w:val="00DE58D0"/>
    <w:rsid w:val="00DE654F"/>
    <w:rsid w:val="00DF0B6E"/>
    <w:rsid w:val="00DF15E0"/>
    <w:rsid w:val="00DF37A0"/>
    <w:rsid w:val="00E046E4"/>
    <w:rsid w:val="00E110E7"/>
    <w:rsid w:val="00E11B20"/>
    <w:rsid w:val="00E17FA2"/>
    <w:rsid w:val="00E22330"/>
    <w:rsid w:val="00E30B5A"/>
    <w:rsid w:val="00E30B9C"/>
    <w:rsid w:val="00E3123D"/>
    <w:rsid w:val="00E31461"/>
    <w:rsid w:val="00E31D43"/>
    <w:rsid w:val="00E32608"/>
    <w:rsid w:val="00E33919"/>
    <w:rsid w:val="00E34188"/>
    <w:rsid w:val="00E34B6E"/>
    <w:rsid w:val="00E35559"/>
    <w:rsid w:val="00E3723A"/>
    <w:rsid w:val="00E37860"/>
    <w:rsid w:val="00E446F1"/>
    <w:rsid w:val="00E46886"/>
    <w:rsid w:val="00E47AEF"/>
    <w:rsid w:val="00E53B75"/>
    <w:rsid w:val="00E54E3B"/>
    <w:rsid w:val="00E57565"/>
    <w:rsid w:val="00E63838"/>
    <w:rsid w:val="00E64434"/>
    <w:rsid w:val="00E65FBD"/>
    <w:rsid w:val="00E67C51"/>
    <w:rsid w:val="00E72EFC"/>
    <w:rsid w:val="00E758EC"/>
    <w:rsid w:val="00E768A6"/>
    <w:rsid w:val="00E8234C"/>
    <w:rsid w:val="00E83AA9"/>
    <w:rsid w:val="00E85928"/>
    <w:rsid w:val="00E87822"/>
    <w:rsid w:val="00E90395"/>
    <w:rsid w:val="00E90E49"/>
    <w:rsid w:val="00E917F9"/>
    <w:rsid w:val="00E9291C"/>
    <w:rsid w:val="00E93FFE"/>
    <w:rsid w:val="00E94F8A"/>
    <w:rsid w:val="00EA193B"/>
    <w:rsid w:val="00EA7A41"/>
    <w:rsid w:val="00EB077B"/>
    <w:rsid w:val="00EB4EA2"/>
    <w:rsid w:val="00EC24D5"/>
    <w:rsid w:val="00EC27C6"/>
    <w:rsid w:val="00EC4207"/>
    <w:rsid w:val="00EC5653"/>
    <w:rsid w:val="00EC71CE"/>
    <w:rsid w:val="00ED1006"/>
    <w:rsid w:val="00EE031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5E2"/>
    <w:rsid w:val="00F5353E"/>
    <w:rsid w:val="00F60203"/>
    <w:rsid w:val="00F607C5"/>
    <w:rsid w:val="00F60DEA"/>
    <w:rsid w:val="00F6302A"/>
    <w:rsid w:val="00F63950"/>
    <w:rsid w:val="00F64C2B"/>
    <w:rsid w:val="00F651BE"/>
    <w:rsid w:val="00F67F53"/>
    <w:rsid w:val="00F703BE"/>
    <w:rsid w:val="00F71F69"/>
    <w:rsid w:val="00F72B72"/>
    <w:rsid w:val="00F74BB9"/>
    <w:rsid w:val="00F75582"/>
    <w:rsid w:val="00F75674"/>
    <w:rsid w:val="00F76EFA"/>
    <w:rsid w:val="00F804BE"/>
    <w:rsid w:val="00F817CE"/>
    <w:rsid w:val="00F82C37"/>
    <w:rsid w:val="00F8456C"/>
    <w:rsid w:val="00F859D8"/>
    <w:rsid w:val="00F868F5"/>
    <w:rsid w:val="00F9056A"/>
    <w:rsid w:val="00F90B78"/>
    <w:rsid w:val="00F90F8D"/>
    <w:rsid w:val="00F92782"/>
    <w:rsid w:val="00F93AA9"/>
    <w:rsid w:val="00F96985"/>
    <w:rsid w:val="00F97838"/>
    <w:rsid w:val="00FA0D43"/>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6C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476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476CD"/>
    <w:pPr>
      <w:pBdr>
        <w:top w:val="none" w:sz="0" w:space="0" w:color="auto"/>
      </w:pBdr>
      <w:spacing w:before="180"/>
      <w:outlineLvl w:val="1"/>
    </w:pPr>
    <w:rPr>
      <w:sz w:val="32"/>
    </w:rPr>
  </w:style>
  <w:style w:type="paragraph" w:styleId="Heading3">
    <w:name w:val="heading 3"/>
    <w:basedOn w:val="Heading2"/>
    <w:next w:val="Normal"/>
    <w:link w:val="Heading3Char"/>
    <w:qFormat/>
    <w:rsid w:val="004476CD"/>
    <w:pPr>
      <w:spacing w:before="120"/>
      <w:outlineLvl w:val="2"/>
    </w:pPr>
    <w:rPr>
      <w:sz w:val="28"/>
    </w:rPr>
  </w:style>
  <w:style w:type="paragraph" w:styleId="Heading4">
    <w:name w:val="heading 4"/>
    <w:basedOn w:val="Heading3"/>
    <w:next w:val="Normal"/>
    <w:link w:val="Heading4Char"/>
    <w:qFormat/>
    <w:rsid w:val="004476CD"/>
    <w:pPr>
      <w:ind w:left="1418" w:hanging="1418"/>
      <w:outlineLvl w:val="3"/>
    </w:pPr>
    <w:rPr>
      <w:sz w:val="24"/>
    </w:rPr>
  </w:style>
  <w:style w:type="paragraph" w:styleId="Heading5">
    <w:name w:val="heading 5"/>
    <w:basedOn w:val="Heading4"/>
    <w:next w:val="Normal"/>
    <w:link w:val="Heading5Char"/>
    <w:qFormat/>
    <w:rsid w:val="004476CD"/>
    <w:pPr>
      <w:ind w:left="1701" w:hanging="1701"/>
      <w:outlineLvl w:val="4"/>
    </w:pPr>
    <w:rPr>
      <w:sz w:val="22"/>
    </w:rPr>
  </w:style>
  <w:style w:type="paragraph" w:styleId="Heading6">
    <w:name w:val="heading 6"/>
    <w:basedOn w:val="H6"/>
    <w:next w:val="Normal"/>
    <w:link w:val="Heading6Char"/>
    <w:qFormat/>
    <w:rsid w:val="004476CD"/>
    <w:pPr>
      <w:outlineLvl w:val="5"/>
    </w:pPr>
  </w:style>
  <w:style w:type="paragraph" w:styleId="Heading7">
    <w:name w:val="heading 7"/>
    <w:basedOn w:val="H6"/>
    <w:next w:val="Normal"/>
    <w:link w:val="Heading7Char"/>
    <w:qFormat/>
    <w:rsid w:val="004476CD"/>
    <w:pPr>
      <w:outlineLvl w:val="6"/>
    </w:pPr>
  </w:style>
  <w:style w:type="paragraph" w:styleId="Heading8">
    <w:name w:val="heading 8"/>
    <w:basedOn w:val="Heading1"/>
    <w:next w:val="Normal"/>
    <w:link w:val="Heading8Char"/>
    <w:qFormat/>
    <w:rsid w:val="004476CD"/>
    <w:pPr>
      <w:ind w:left="0" w:firstLine="0"/>
      <w:outlineLvl w:val="7"/>
    </w:pPr>
  </w:style>
  <w:style w:type="paragraph" w:styleId="Heading9">
    <w:name w:val="heading 9"/>
    <w:basedOn w:val="Heading8"/>
    <w:next w:val="Normal"/>
    <w:link w:val="Heading9Char"/>
    <w:qFormat/>
    <w:rsid w:val="004476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476CD"/>
    <w:pPr>
      <w:spacing w:before="180"/>
      <w:ind w:left="2693" w:hanging="2693"/>
    </w:pPr>
    <w:rPr>
      <w:b/>
    </w:rPr>
  </w:style>
  <w:style w:type="paragraph" w:styleId="TOC1">
    <w:name w:val="toc 1"/>
    <w:uiPriority w:val="39"/>
    <w:rsid w:val="004476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476CD"/>
    <w:pPr>
      <w:keepNext/>
      <w:keepLines/>
      <w:spacing w:before="180"/>
      <w:jc w:val="center"/>
    </w:pPr>
  </w:style>
  <w:style w:type="paragraph" w:styleId="Caption">
    <w:name w:val="caption"/>
    <w:basedOn w:val="Normal"/>
    <w:next w:val="Normal"/>
    <w:qFormat/>
    <w:rsid w:val="004476CD"/>
    <w:pPr>
      <w:spacing w:before="120" w:after="120"/>
    </w:pPr>
    <w:rPr>
      <w:b/>
      <w:lang w:eastAsia="en-GB"/>
    </w:rPr>
  </w:style>
  <w:style w:type="paragraph" w:styleId="TOC5">
    <w:name w:val="toc 5"/>
    <w:basedOn w:val="TOC4"/>
    <w:uiPriority w:val="39"/>
    <w:rsid w:val="004476CD"/>
    <w:pPr>
      <w:ind w:left="1701" w:hanging="1701"/>
    </w:pPr>
  </w:style>
  <w:style w:type="paragraph" w:styleId="TOC4">
    <w:name w:val="toc 4"/>
    <w:basedOn w:val="TOC3"/>
    <w:uiPriority w:val="39"/>
    <w:rsid w:val="004476CD"/>
    <w:pPr>
      <w:ind w:left="1418" w:hanging="1418"/>
    </w:pPr>
  </w:style>
  <w:style w:type="paragraph" w:styleId="TOC3">
    <w:name w:val="toc 3"/>
    <w:basedOn w:val="TOC2"/>
    <w:uiPriority w:val="39"/>
    <w:rsid w:val="004476CD"/>
    <w:pPr>
      <w:ind w:left="1134" w:hanging="1134"/>
    </w:pPr>
  </w:style>
  <w:style w:type="paragraph" w:styleId="TOC2">
    <w:name w:val="toc 2"/>
    <w:basedOn w:val="TOC1"/>
    <w:uiPriority w:val="39"/>
    <w:rsid w:val="004476CD"/>
    <w:pPr>
      <w:keepNext w:val="0"/>
      <w:spacing w:before="0"/>
      <w:ind w:left="851" w:hanging="851"/>
    </w:pPr>
    <w:rPr>
      <w:sz w:val="20"/>
    </w:rPr>
  </w:style>
  <w:style w:type="paragraph" w:styleId="Index2">
    <w:name w:val="index 2"/>
    <w:basedOn w:val="Index1"/>
    <w:rsid w:val="004476CD"/>
    <w:pPr>
      <w:ind w:left="284"/>
    </w:pPr>
  </w:style>
  <w:style w:type="paragraph" w:styleId="Index1">
    <w:name w:val="index 1"/>
    <w:basedOn w:val="Normal"/>
    <w:rsid w:val="004476CD"/>
    <w:pPr>
      <w:keepLines/>
      <w:spacing w:after="0"/>
    </w:pPr>
  </w:style>
  <w:style w:type="paragraph" w:styleId="DocumentMap">
    <w:name w:val="Document Map"/>
    <w:basedOn w:val="Normal"/>
    <w:link w:val="DocumentMapChar"/>
    <w:rsid w:val="004476CD"/>
    <w:pPr>
      <w:shd w:val="clear" w:color="auto" w:fill="000080"/>
    </w:pPr>
    <w:rPr>
      <w:rFonts w:ascii="Tahoma" w:hAnsi="Tahoma" w:cs="Tahoma"/>
    </w:rPr>
  </w:style>
  <w:style w:type="paragraph" w:styleId="ListNumber2">
    <w:name w:val="List Number 2"/>
    <w:basedOn w:val="ListNumber"/>
    <w:rsid w:val="004476CD"/>
    <w:pPr>
      <w:numPr>
        <w:numId w:val="22"/>
      </w:numPr>
    </w:pPr>
  </w:style>
  <w:style w:type="paragraph" w:styleId="ListNumber">
    <w:name w:val="List Number"/>
    <w:basedOn w:val="List"/>
    <w:rsid w:val="004476CD"/>
    <w:pPr>
      <w:numPr>
        <w:numId w:val="21"/>
      </w:numPr>
    </w:pPr>
    <w:rPr>
      <w:lang w:eastAsia="ja-JP"/>
    </w:rPr>
  </w:style>
  <w:style w:type="paragraph" w:styleId="List">
    <w:name w:val="List"/>
    <w:basedOn w:val="BodyText"/>
    <w:rsid w:val="004476CD"/>
    <w:pPr>
      <w:ind w:left="568" w:hanging="284"/>
    </w:pPr>
  </w:style>
  <w:style w:type="paragraph" w:styleId="Header">
    <w:name w:val="header"/>
    <w:link w:val="HeaderChar"/>
    <w:rsid w:val="004476C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476CD"/>
    <w:rPr>
      <w:b/>
      <w:position w:val="6"/>
      <w:sz w:val="16"/>
    </w:rPr>
  </w:style>
  <w:style w:type="paragraph" w:styleId="FootnoteText">
    <w:name w:val="footnote text"/>
    <w:basedOn w:val="Normal"/>
    <w:link w:val="FootnoteTextChar"/>
    <w:rsid w:val="004476CD"/>
    <w:pPr>
      <w:keepLines/>
      <w:spacing w:after="0"/>
      <w:ind w:left="454" w:hanging="454"/>
    </w:pPr>
    <w:rPr>
      <w:sz w:val="16"/>
    </w:rPr>
  </w:style>
  <w:style w:type="paragraph" w:customStyle="1" w:styleId="3GPPHeader">
    <w:name w:val="3GPP_Header"/>
    <w:basedOn w:val="BodyText"/>
    <w:rsid w:val="004476CD"/>
    <w:pPr>
      <w:tabs>
        <w:tab w:val="left" w:pos="1701"/>
        <w:tab w:val="right" w:pos="9639"/>
      </w:tabs>
      <w:spacing w:after="240"/>
    </w:pPr>
    <w:rPr>
      <w:b/>
      <w:sz w:val="24"/>
    </w:rPr>
  </w:style>
  <w:style w:type="paragraph" w:styleId="TOC9">
    <w:name w:val="toc 9"/>
    <w:basedOn w:val="TOC8"/>
    <w:uiPriority w:val="39"/>
    <w:rsid w:val="004476CD"/>
    <w:pPr>
      <w:ind w:left="1418" w:hanging="1418"/>
    </w:pPr>
  </w:style>
  <w:style w:type="paragraph" w:styleId="TOC6">
    <w:name w:val="toc 6"/>
    <w:basedOn w:val="TOC5"/>
    <w:next w:val="Normal"/>
    <w:uiPriority w:val="39"/>
    <w:rsid w:val="004476CD"/>
    <w:pPr>
      <w:ind w:left="1985" w:hanging="1985"/>
    </w:pPr>
  </w:style>
  <w:style w:type="paragraph" w:styleId="TOC7">
    <w:name w:val="toc 7"/>
    <w:basedOn w:val="TOC6"/>
    <w:next w:val="Normal"/>
    <w:uiPriority w:val="39"/>
    <w:rsid w:val="004476CD"/>
    <w:pPr>
      <w:ind w:left="2268" w:hanging="2268"/>
    </w:pPr>
  </w:style>
  <w:style w:type="paragraph" w:styleId="ListBullet2">
    <w:name w:val="List Bullet 2"/>
    <w:basedOn w:val="ListBullet"/>
    <w:rsid w:val="004476CD"/>
    <w:pPr>
      <w:numPr>
        <w:numId w:val="17"/>
      </w:numPr>
    </w:pPr>
  </w:style>
  <w:style w:type="paragraph" w:styleId="ListBullet">
    <w:name w:val="List Bullet"/>
    <w:basedOn w:val="List"/>
    <w:rsid w:val="004476CD"/>
    <w:pPr>
      <w:numPr>
        <w:numId w:val="16"/>
      </w:numPr>
    </w:pPr>
    <w:rPr>
      <w:lang w:eastAsia="ja-JP"/>
    </w:rPr>
  </w:style>
  <w:style w:type="paragraph" w:styleId="ListBullet3">
    <w:name w:val="List Bullet 3"/>
    <w:basedOn w:val="ListBullet2"/>
    <w:rsid w:val="004476CD"/>
    <w:pPr>
      <w:numPr>
        <w:numId w:val="18"/>
      </w:numPr>
    </w:pPr>
  </w:style>
  <w:style w:type="paragraph" w:customStyle="1" w:styleId="EQ">
    <w:name w:val="EQ"/>
    <w:basedOn w:val="Normal"/>
    <w:next w:val="Normal"/>
    <w:rsid w:val="004476CD"/>
    <w:pPr>
      <w:keepLines/>
      <w:tabs>
        <w:tab w:val="center" w:pos="4536"/>
        <w:tab w:val="right" w:pos="9072"/>
      </w:tabs>
    </w:pPr>
    <w:rPr>
      <w:noProof/>
    </w:rPr>
  </w:style>
  <w:style w:type="paragraph" w:styleId="List2">
    <w:name w:val="List 2"/>
    <w:basedOn w:val="List"/>
    <w:rsid w:val="004476CD"/>
    <w:pPr>
      <w:ind w:left="851"/>
    </w:pPr>
    <w:rPr>
      <w:lang w:eastAsia="ja-JP"/>
    </w:rPr>
  </w:style>
  <w:style w:type="paragraph" w:styleId="List3">
    <w:name w:val="List 3"/>
    <w:basedOn w:val="List2"/>
    <w:rsid w:val="004476CD"/>
    <w:pPr>
      <w:ind w:left="1135"/>
    </w:pPr>
  </w:style>
  <w:style w:type="paragraph" w:styleId="List4">
    <w:name w:val="List 4"/>
    <w:basedOn w:val="List3"/>
    <w:rsid w:val="004476CD"/>
    <w:pPr>
      <w:ind w:left="1418"/>
    </w:pPr>
  </w:style>
  <w:style w:type="paragraph" w:styleId="List5">
    <w:name w:val="List 5"/>
    <w:basedOn w:val="List4"/>
    <w:rsid w:val="004476CD"/>
    <w:pPr>
      <w:ind w:left="1702"/>
    </w:pPr>
  </w:style>
  <w:style w:type="paragraph" w:customStyle="1" w:styleId="EditorsNote">
    <w:name w:val="Editor's Note"/>
    <w:basedOn w:val="NO"/>
    <w:link w:val="EditorsNoteChar"/>
    <w:rsid w:val="004476CD"/>
    <w:rPr>
      <w:color w:val="FF0000"/>
      <w:lang w:val="x-none" w:eastAsia="x-none"/>
    </w:rPr>
  </w:style>
  <w:style w:type="paragraph" w:styleId="ListBullet4">
    <w:name w:val="List Bullet 4"/>
    <w:basedOn w:val="ListBullet3"/>
    <w:rsid w:val="004476CD"/>
    <w:pPr>
      <w:numPr>
        <w:numId w:val="19"/>
      </w:numPr>
    </w:pPr>
  </w:style>
  <w:style w:type="paragraph" w:styleId="ListBullet5">
    <w:name w:val="List Bullet 5"/>
    <w:basedOn w:val="ListBullet4"/>
    <w:rsid w:val="004476CD"/>
    <w:pPr>
      <w:numPr>
        <w:numId w:val="20"/>
      </w:numPr>
    </w:pPr>
  </w:style>
  <w:style w:type="paragraph" w:styleId="Footer">
    <w:name w:val="footer"/>
    <w:basedOn w:val="Header"/>
    <w:link w:val="FooterChar"/>
    <w:rsid w:val="004476CD"/>
    <w:pPr>
      <w:jc w:val="center"/>
    </w:pPr>
    <w:rPr>
      <w:i/>
    </w:rPr>
  </w:style>
  <w:style w:type="paragraph" w:customStyle="1" w:styleId="Reference">
    <w:name w:val="Reference"/>
    <w:basedOn w:val="BodyText"/>
    <w:rsid w:val="004476CD"/>
    <w:pPr>
      <w:numPr>
        <w:numId w:val="2"/>
      </w:numPr>
    </w:pPr>
  </w:style>
  <w:style w:type="paragraph" w:styleId="BalloonText">
    <w:name w:val="Balloon Text"/>
    <w:basedOn w:val="Normal"/>
    <w:link w:val="BalloonTextChar"/>
    <w:rsid w:val="004476CD"/>
    <w:pPr>
      <w:spacing w:after="0"/>
    </w:pPr>
    <w:rPr>
      <w:rFonts w:ascii="Segoe UI" w:hAnsi="Segoe UI" w:cs="Segoe UI"/>
      <w:sz w:val="18"/>
      <w:szCs w:val="18"/>
    </w:rPr>
  </w:style>
  <w:style w:type="character" w:styleId="PageNumber">
    <w:name w:val="page number"/>
    <w:basedOn w:val="DefaultParagraphFont"/>
    <w:rsid w:val="004476CD"/>
  </w:style>
  <w:style w:type="paragraph" w:styleId="BodyText">
    <w:name w:val="Body Text"/>
    <w:basedOn w:val="Normal"/>
    <w:link w:val="BodyTextChar"/>
    <w:rsid w:val="004476CD"/>
    <w:pPr>
      <w:spacing w:after="120"/>
      <w:jc w:val="both"/>
    </w:pPr>
    <w:rPr>
      <w:rFonts w:ascii="Arial" w:hAnsi="Arial"/>
      <w:lang w:eastAsia="zh-CN"/>
    </w:rPr>
  </w:style>
  <w:style w:type="character" w:styleId="Hyperlink">
    <w:name w:val="Hyperlink"/>
    <w:uiPriority w:val="99"/>
    <w:rsid w:val="004476CD"/>
    <w:rPr>
      <w:color w:val="0000FF"/>
      <w:u w:val="single"/>
    </w:rPr>
  </w:style>
  <w:style w:type="character" w:styleId="FollowedHyperlink">
    <w:name w:val="FollowedHyperlink"/>
    <w:unhideWhenUsed/>
    <w:rsid w:val="004476CD"/>
    <w:rPr>
      <w:color w:val="800080"/>
      <w:u w:val="single"/>
    </w:rPr>
  </w:style>
  <w:style w:type="character" w:styleId="CommentReference">
    <w:name w:val="annotation reference"/>
    <w:uiPriority w:val="99"/>
    <w:qFormat/>
    <w:rsid w:val="004476CD"/>
    <w:rPr>
      <w:sz w:val="16"/>
      <w:szCs w:val="16"/>
    </w:rPr>
  </w:style>
  <w:style w:type="paragraph" w:styleId="CommentText">
    <w:name w:val="annotation text"/>
    <w:basedOn w:val="Normal"/>
    <w:link w:val="CommentTextChar"/>
    <w:uiPriority w:val="99"/>
    <w:qFormat/>
    <w:rsid w:val="004476CD"/>
  </w:style>
  <w:style w:type="paragraph" w:styleId="CommentSubject">
    <w:name w:val="annotation subject"/>
    <w:basedOn w:val="CommentText"/>
    <w:next w:val="CommentText"/>
    <w:link w:val="CommentSubjectChar"/>
    <w:rsid w:val="004476CD"/>
    <w:rPr>
      <w:b/>
      <w:bCs/>
    </w:rPr>
  </w:style>
  <w:style w:type="character" w:customStyle="1" w:styleId="Heading1Char">
    <w:name w:val="Heading 1 Char"/>
    <w:link w:val="Heading1"/>
    <w:rsid w:val="004476CD"/>
    <w:rPr>
      <w:rFonts w:ascii="Arial" w:hAnsi="Arial"/>
      <w:sz w:val="36"/>
      <w:lang w:eastAsia="ja-JP"/>
    </w:rPr>
  </w:style>
  <w:style w:type="paragraph" w:customStyle="1" w:styleId="B1">
    <w:name w:val="B1"/>
    <w:basedOn w:val="List"/>
    <w:link w:val="B1Char1"/>
    <w:uiPriority w:val="99"/>
    <w:qFormat/>
    <w:rsid w:val="004476CD"/>
    <w:rPr>
      <w:rFonts w:ascii="Times New Roman" w:hAnsi="Times New Roman"/>
    </w:rPr>
  </w:style>
  <w:style w:type="paragraph" w:customStyle="1" w:styleId="B2">
    <w:name w:val="B2"/>
    <w:basedOn w:val="List2"/>
    <w:link w:val="B2Char"/>
    <w:rsid w:val="004476CD"/>
    <w:rPr>
      <w:rFonts w:ascii="Times New Roman" w:hAnsi="Times New Roman"/>
    </w:rPr>
  </w:style>
  <w:style w:type="paragraph" w:customStyle="1" w:styleId="B3">
    <w:name w:val="B3"/>
    <w:basedOn w:val="List3"/>
    <w:link w:val="B3Char2"/>
    <w:rsid w:val="004476CD"/>
    <w:rPr>
      <w:rFonts w:ascii="Times New Roman" w:hAnsi="Times New Roman"/>
    </w:rPr>
  </w:style>
  <w:style w:type="paragraph" w:customStyle="1" w:styleId="B4">
    <w:name w:val="B4"/>
    <w:basedOn w:val="List4"/>
    <w:link w:val="B4Char"/>
    <w:rsid w:val="004476CD"/>
    <w:rPr>
      <w:rFonts w:ascii="Times New Roman" w:hAnsi="Times New Roman"/>
    </w:rPr>
  </w:style>
  <w:style w:type="paragraph" w:customStyle="1" w:styleId="Proposal">
    <w:name w:val="Proposal"/>
    <w:basedOn w:val="BodyText"/>
    <w:rsid w:val="004476CD"/>
    <w:pPr>
      <w:numPr>
        <w:numId w:val="3"/>
      </w:numPr>
      <w:tabs>
        <w:tab w:val="clear" w:pos="1304"/>
        <w:tab w:val="left" w:pos="1701"/>
      </w:tabs>
      <w:ind w:left="1701" w:hanging="1701"/>
    </w:pPr>
    <w:rPr>
      <w:b/>
      <w:bCs/>
    </w:rPr>
  </w:style>
  <w:style w:type="character" w:customStyle="1" w:styleId="BodyTextChar">
    <w:name w:val="Body Text Char"/>
    <w:link w:val="BodyText"/>
    <w:rsid w:val="004476CD"/>
    <w:rPr>
      <w:rFonts w:ascii="Arial" w:hAnsi="Arial"/>
      <w:lang w:eastAsia="zh-CN"/>
    </w:rPr>
  </w:style>
  <w:style w:type="paragraph" w:customStyle="1" w:styleId="B5">
    <w:name w:val="B5"/>
    <w:basedOn w:val="List5"/>
    <w:link w:val="B5Char"/>
    <w:rsid w:val="004476CD"/>
    <w:rPr>
      <w:rFonts w:ascii="Times New Roman" w:hAnsi="Times New Roman"/>
    </w:rPr>
  </w:style>
  <w:style w:type="paragraph" w:customStyle="1" w:styleId="EX">
    <w:name w:val="EX"/>
    <w:basedOn w:val="Normal"/>
    <w:rsid w:val="004476CD"/>
    <w:pPr>
      <w:keepLines/>
      <w:ind w:left="1702" w:hanging="1418"/>
    </w:pPr>
  </w:style>
  <w:style w:type="paragraph" w:customStyle="1" w:styleId="EW">
    <w:name w:val="EW"/>
    <w:basedOn w:val="EX"/>
    <w:rsid w:val="004476CD"/>
    <w:pPr>
      <w:spacing w:after="0"/>
    </w:pPr>
  </w:style>
  <w:style w:type="paragraph" w:customStyle="1" w:styleId="TAL">
    <w:name w:val="TAL"/>
    <w:basedOn w:val="Normal"/>
    <w:link w:val="TALCar"/>
    <w:rsid w:val="004476CD"/>
    <w:pPr>
      <w:keepNext/>
      <w:keepLines/>
      <w:spacing w:after="0"/>
    </w:pPr>
    <w:rPr>
      <w:rFonts w:ascii="Arial" w:hAnsi="Arial"/>
      <w:sz w:val="18"/>
      <w:lang w:val="x-none" w:eastAsia="x-none"/>
    </w:rPr>
  </w:style>
  <w:style w:type="paragraph" w:customStyle="1" w:styleId="TAC">
    <w:name w:val="TAC"/>
    <w:basedOn w:val="TAL"/>
    <w:rsid w:val="004476CD"/>
    <w:pPr>
      <w:jc w:val="center"/>
    </w:pPr>
  </w:style>
  <w:style w:type="paragraph" w:customStyle="1" w:styleId="TAH">
    <w:name w:val="TAH"/>
    <w:basedOn w:val="TAC"/>
    <w:link w:val="TAHCar"/>
    <w:rsid w:val="004476CD"/>
    <w:rPr>
      <w:b/>
    </w:rPr>
  </w:style>
  <w:style w:type="paragraph" w:customStyle="1" w:styleId="TAN">
    <w:name w:val="TAN"/>
    <w:basedOn w:val="TAL"/>
    <w:rsid w:val="004476CD"/>
    <w:pPr>
      <w:ind w:left="851" w:hanging="851"/>
    </w:pPr>
  </w:style>
  <w:style w:type="paragraph" w:customStyle="1" w:styleId="TAR">
    <w:name w:val="TAR"/>
    <w:basedOn w:val="TAL"/>
    <w:rsid w:val="004476CD"/>
    <w:pPr>
      <w:jc w:val="right"/>
    </w:pPr>
  </w:style>
  <w:style w:type="paragraph" w:customStyle="1" w:styleId="TH">
    <w:name w:val="TH"/>
    <w:basedOn w:val="Normal"/>
    <w:link w:val="THChar"/>
    <w:rsid w:val="004476CD"/>
    <w:pPr>
      <w:keepNext/>
      <w:keepLines/>
      <w:spacing w:before="60"/>
      <w:jc w:val="center"/>
    </w:pPr>
    <w:rPr>
      <w:rFonts w:ascii="Arial" w:hAnsi="Arial"/>
      <w:b/>
      <w:lang w:val="x-none" w:eastAsia="x-none"/>
    </w:rPr>
  </w:style>
  <w:style w:type="paragraph" w:customStyle="1" w:styleId="TF">
    <w:name w:val="TF"/>
    <w:basedOn w:val="TH"/>
    <w:link w:val="TFChar"/>
    <w:rsid w:val="004476CD"/>
    <w:pPr>
      <w:keepNext w:val="0"/>
      <w:spacing w:before="0" w:after="240"/>
    </w:pPr>
  </w:style>
  <w:style w:type="paragraph" w:customStyle="1" w:styleId="TT">
    <w:name w:val="TT"/>
    <w:basedOn w:val="Heading1"/>
    <w:next w:val="Normal"/>
    <w:rsid w:val="004476CD"/>
    <w:pPr>
      <w:outlineLvl w:val="9"/>
    </w:pPr>
  </w:style>
  <w:style w:type="paragraph" w:customStyle="1" w:styleId="ZA">
    <w:name w:val="ZA"/>
    <w:rsid w:val="004476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476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476C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476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476CD"/>
  </w:style>
  <w:style w:type="paragraph" w:customStyle="1" w:styleId="ZH">
    <w:name w:val="ZH"/>
    <w:rsid w:val="004476C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476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476CD"/>
    <w:pPr>
      <w:framePr w:hRule="auto" w:wrap="notBeside" w:y="852"/>
    </w:pPr>
    <w:rPr>
      <w:i w:val="0"/>
      <w:sz w:val="40"/>
    </w:rPr>
  </w:style>
  <w:style w:type="paragraph" w:customStyle="1" w:styleId="ZU">
    <w:name w:val="ZU"/>
    <w:rsid w:val="004476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476CD"/>
    <w:pPr>
      <w:framePr w:wrap="notBeside" w:y="16161"/>
    </w:pPr>
  </w:style>
  <w:style w:type="paragraph" w:customStyle="1" w:styleId="FP">
    <w:name w:val="FP"/>
    <w:basedOn w:val="Normal"/>
    <w:rsid w:val="004476CD"/>
    <w:pPr>
      <w:spacing w:after="0"/>
    </w:pPr>
  </w:style>
  <w:style w:type="paragraph" w:customStyle="1" w:styleId="Observation">
    <w:name w:val="Observation"/>
    <w:basedOn w:val="Proposal"/>
    <w:qFormat/>
    <w:rsid w:val="004476CD"/>
    <w:pPr>
      <w:numPr>
        <w:numId w:val="13"/>
      </w:numPr>
      <w:ind w:left="1701" w:hanging="1701"/>
    </w:pPr>
    <w:rPr>
      <w:lang w:eastAsia="ja-JP"/>
    </w:rPr>
  </w:style>
  <w:style w:type="paragraph" w:styleId="TableofFigures">
    <w:name w:val="table of figures"/>
    <w:basedOn w:val="BodyText"/>
    <w:next w:val="Normal"/>
    <w:uiPriority w:val="99"/>
    <w:rsid w:val="004476CD"/>
    <w:pPr>
      <w:ind w:left="1701" w:hanging="1701"/>
      <w:jc w:val="left"/>
    </w:pPr>
    <w:rPr>
      <w:b/>
    </w:rPr>
  </w:style>
  <w:style w:type="character" w:customStyle="1" w:styleId="B1Char1">
    <w:name w:val="B1 Char1"/>
    <w:link w:val="B1"/>
    <w:qFormat/>
    <w:rsid w:val="004476CD"/>
    <w:rPr>
      <w:rFonts w:ascii="Times New Roman" w:hAnsi="Times New Roman"/>
      <w:lang w:eastAsia="zh-CN"/>
    </w:rPr>
  </w:style>
  <w:style w:type="character" w:customStyle="1" w:styleId="B2Char">
    <w:name w:val="B2 Char"/>
    <w:link w:val="B2"/>
    <w:qFormat/>
    <w:rsid w:val="004476CD"/>
    <w:rPr>
      <w:rFonts w:ascii="Times New Roman" w:hAnsi="Times New Roman"/>
      <w:lang w:eastAsia="ja-JP"/>
    </w:rPr>
  </w:style>
  <w:style w:type="character" w:customStyle="1" w:styleId="B3Char2">
    <w:name w:val="B3 Char2"/>
    <w:link w:val="B3"/>
    <w:qFormat/>
    <w:rsid w:val="004476CD"/>
    <w:rPr>
      <w:rFonts w:ascii="Times New Roman" w:hAnsi="Times New Roman"/>
      <w:lang w:eastAsia="ja-JP"/>
    </w:rPr>
  </w:style>
  <w:style w:type="character" w:customStyle="1" w:styleId="B4Char">
    <w:name w:val="B4 Char"/>
    <w:link w:val="B4"/>
    <w:rsid w:val="004476CD"/>
    <w:rPr>
      <w:rFonts w:ascii="Times New Roman" w:hAnsi="Times New Roman"/>
      <w:lang w:eastAsia="ja-JP"/>
    </w:rPr>
  </w:style>
  <w:style w:type="character" w:customStyle="1" w:styleId="B5Char">
    <w:name w:val="B5 Char"/>
    <w:link w:val="B5"/>
    <w:rsid w:val="004476CD"/>
    <w:rPr>
      <w:rFonts w:ascii="Times New Roman" w:hAnsi="Times New Roman"/>
      <w:lang w:eastAsia="ja-JP"/>
    </w:rPr>
  </w:style>
  <w:style w:type="paragraph" w:customStyle="1" w:styleId="B6">
    <w:name w:val="B6"/>
    <w:basedOn w:val="B5"/>
    <w:link w:val="B6Char"/>
    <w:rsid w:val="004476CD"/>
    <w:pPr>
      <w:ind w:left="1985"/>
    </w:pPr>
  </w:style>
  <w:style w:type="character" w:customStyle="1" w:styleId="B6Char">
    <w:name w:val="B6 Char"/>
    <w:link w:val="B6"/>
    <w:rsid w:val="004476CD"/>
    <w:rPr>
      <w:rFonts w:ascii="Times New Roman" w:hAnsi="Times New Roman"/>
      <w:lang w:eastAsia="ja-JP"/>
    </w:rPr>
  </w:style>
  <w:style w:type="paragraph" w:customStyle="1" w:styleId="B7">
    <w:name w:val="B7"/>
    <w:basedOn w:val="B6"/>
    <w:link w:val="B7Char"/>
    <w:rsid w:val="004476CD"/>
    <w:pPr>
      <w:ind w:left="2269"/>
    </w:pPr>
  </w:style>
  <w:style w:type="character" w:customStyle="1" w:styleId="B7Char">
    <w:name w:val="B7 Char"/>
    <w:basedOn w:val="B6Char"/>
    <w:link w:val="B7"/>
    <w:rsid w:val="004476CD"/>
    <w:rPr>
      <w:rFonts w:ascii="Times New Roman" w:hAnsi="Times New Roman"/>
      <w:lang w:eastAsia="ja-JP"/>
    </w:rPr>
  </w:style>
  <w:style w:type="paragraph" w:customStyle="1" w:styleId="B8">
    <w:name w:val="B8"/>
    <w:basedOn w:val="B7"/>
    <w:qFormat/>
    <w:rsid w:val="004476CD"/>
    <w:pPr>
      <w:ind w:left="2552"/>
    </w:pPr>
  </w:style>
  <w:style w:type="character" w:customStyle="1" w:styleId="BalloonTextChar">
    <w:name w:val="Balloon Text Char"/>
    <w:link w:val="BalloonText"/>
    <w:rsid w:val="004476CD"/>
    <w:rPr>
      <w:rFonts w:ascii="Segoe UI" w:hAnsi="Segoe UI" w:cs="Segoe UI"/>
      <w:sz w:val="18"/>
      <w:szCs w:val="18"/>
      <w:lang w:eastAsia="ja-JP"/>
    </w:rPr>
  </w:style>
  <w:style w:type="character" w:customStyle="1" w:styleId="CommentTextChar">
    <w:name w:val="Comment Text Char"/>
    <w:link w:val="CommentText"/>
    <w:uiPriority w:val="99"/>
    <w:qFormat/>
    <w:rsid w:val="004476CD"/>
    <w:rPr>
      <w:rFonts w:ascii="Times New Roman" w:hAnsi="Times New Roman"/>
      <w:lang w:eastAsia="ja-JP"/>
    </w:rPr>
  </w:style>
  <w:style w:type="character" w:customStyle="1" w:styleId="CommentSubjectChar">
    <w:name w:val="Comment Subject Char"/>
    <w:link w:val="CommentSubject"/>
    <w:rsid w:val="004476CD"/>
    <w:rPr>
      <w:rFonts w:ascii="Times New Roman" w:hAnsi="Times New Roman"/>
      <w:b/>
      <w:bCs/>
      <w:lang w:eastAsia="ja-JP"/>
    </w:rPr>
  </w:style>
  <w:style w:type="paragraph" w:customStyle="1" w:styleId="CRCoverPage">
    <w:name w:val="CR Cover Page"/>
    <w:link w:val="CRCoverPageZchn"/>
    <w:rsid w:val="004476CD"/>
    <w:pPr>
      <w:spacing w:after="120"/>
    </w:pPr>
    <w:rPr>
      <w:rFonts w:ascii="Arial" w:hAnsi="Arial"/>
      <w:lang w:eastAsia="ko-KR"/>
    </w:rPr>
  </w:style>
  <w:style w:type="character" w:customStyle="1" w:styleId="CRCoverPageZchn">
    <w:name w:val="CR Cover Page Zchn"/>
    <w:link w:val="CRCoverPage"/>
    <w:rsid w:val="004476CD"/>
    <w:rPr>
      <w:rFonts w:ascii="Arial" w:hAnsi="Arial"/>
      <w:lang w:eastAsia="ko-KR"/>
    </w:rPr>
  </w:style>
  <w:style w:type="paragraph" w:customStyle="1" w:styleId="Doc-text2">
    <w:name w:val="Doc-text2"/>
    <w:basedOn w:val="Normal"/>
    <w:link w:val="Doc-text2Char"/>
    <w:qFormat/>
    <w:rsid w:val="004476C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476CD"/>
    <w:rPr>
      <w:rFonts w:ascii="Arial" w:eastAsia="MS Mincho" w:hAnsi="Arial"/>
      <w:szCs w:val="24"/>
      <w:lang w:val="x-none" w:eastAsia="x-none"/>
    </w:rPr>
  </w:style>
  <w:style w:type="character" w:customStyle="1" w:styleId="DocumentMapChar">
    <w:name w:val="Document Map Char"/>
    <w:link w:val="DocumentMap"/>
    <w:rsid w:val="004476CD"/>
    <w:rPr>
      <w:rFonts w:ascii="Tahoma" w:hAnsi="Tahoma" w:cs="Tahoma"/>
      <w:shd w:val="clear" w:color="auto" w:fill="000080"/>
      <w:lang w:eastAsia="ja-JP"/>
    </w:rPr>
  </w:style>
  <w:style w:type="paragraph" w:customStyle="1" w:styleId="NO">
    <w:name w:val="NO"/>
    <w:basedOn w:val="Normal"/>
    <w:link w:val="NOChar"/>
    <w:rsid w:val="004476CD"/>
    <w:pPr>
      <w:keepLines/>
      <w:ind w:left="1135" w:hanging="851"/>
    </w:pPr>
  </w:style>
  <w:style w:type="character" w:customStyle="1" w:styleId="NOChar">
    <w:name w:val="NO Char"/>
    <w:link w:val="NO"/>
    <w:qFormat/>
    <w:rsid w:val="004476CD"/>
    <w:rPr>
      <w:rFonts w:ascii="Times New Roman" w:hAnsi="Times New Roman"/>
      <w:lang w:eastAsia="ja-JP"/>
    </w:rPr>
  </w:style>
  <w:style w:type="character" w:customStyle="1" w:styleId="EditorsNoteChar">
    <w:name w:val="Editor's Note Char"/>
    <w:link w:val="EditorsNote"/>
    <w:rsid w:val="004476CD"/>
    <w:rPr>
      <w:rFonts w:ascii="Times New Roman" w:hAnsi="Times New Roman"/>
      <w:color w:val="FF0000"/>
      <w:lang w:val="x-none" w:eastAsia="x-none"/>
    </w:rPr>
  </w:style>
  <w:style w:type="paragraph" w:customStyle="1" w:styleId="EmailDiscussion">
    <w:name w:val="EmailDiscussion"/>
    <w:basedOn w:val="Normal"/>
    <w:next w:val="Normal"/>
    <w:rsid w:val="004476CD"/>
    <w:pPr>
      <w:numPr>
        <w:numId w:val="14"/>
      </w:numPr>
      <w:spacing w:before="40" w:after="0"/>
    </w:pPr>
    <w:rPr>
      <w:rFonts w:ascii="Arial" w:eastAsia="MS Mincho" w:hAnsi="Arial"/>
      <w:b/>
      <w:szCs w:val="24"/>
      <w:lang w:eastAsia="en-GB"/>
    </w:rPr>
  </w:style>
  <w:style w:type="character" w:styleId="Emphasis">
    <w:name w:val="Emphasis"/>
    <w:qFormat/>
    <w:rsid w:val="004476CD"/>
    <w:rPr>
      <w:i/>
      <w:iCs/>
    </w:rPr>
  </w:style>
  <w:style w:type="paragraph" w:customStyle="1" w:styleId="FigureTitle">
    <w:name w:val="Figure_Title"/>
    <w:basedOn w:val="Normal"/>
    <w:next w:val="Normal"/>
    <w:rsid w:val="004476C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476CD"/>
    <w:rPr>
      <w:rFonts w:ascii="Arial" w:hAnsi="Arial"/>
      <w:b/>
      <w:noProof/>
      <w:sz w:val="18"/>
      <w:lang w:eastAsia="ja-JP"/>
    </w:rPr>
  </w:style>
  <w:style w:type="character" w:customStyle="1" w:styleId="FooterChar">
    <w:name w:val="Footer Char"/>
    <w:link w:val="Footer"/>
    <w:rsid w:val="004476CD"/>
    <w:rPr>
      <w:rFonts w:ascii="Arial" w:hAnsi="Arial"/>
      <w:b/>
      <w:i/>
      <w:noProof/>
      <w:sz w:val="18"/>
      <w:lang w:eastAsia="ja-JP"/>
    </w:rPr>
  </w:style>
  <w:style w:type="character" w:customStyle="1" w:styleId="FootnoteTextChar">
    <w:name w:val="Footnote Text Char"/>
    <w:link w:val="FootnoteText"/>
    <w:rsid w:val="004476CD"/>
    <w:rPr>
      <w:rFonts w:ascii="Times New Roman" w:hAnsi="Times New Roman"/>
      <w:sz w:val="16"/>
      <w:lang w:eastAsia="ja-JP"/>
    </w:rPr>
  </w:style>
  <w:style w:type="paragraph" w:customStyle="1" w:styleId="Guidance">
    <w:name w:val="Guidance"/>
    <w:basedOn w:val="Normal"/>
    <w:rsid w:val="004476CD"/>
    <w:rPr>
      <w:i/>
      <w:color w:val="0000FF"/>
    </w:rPr>
  </w:style>
  <w:style w:type="character" w:customStyle="1" w:styleId="Heading2Char">
    <w:name w:val="Heading 2 Char"/>
    <w:link w:val="Heading2"/>
    <w:rsid w:val="004476CD"/>
    <w:rPr>
      <w:rFonts w:ascii="Arial" w:hAnsi="Arial"/>
      <w:sz w:val="32"/>
      <w:lang w:eastAsia="ja-JP"/>
    </w:rPr>
  </w:style>
  <w:style w:type="character" w:customStyle="1" w:styleId="Heading3Char">
    <w:name w:val="Heading 3 Char"/>
    <w:link w:val="Heading3"/>
    <w:rsid w:val="004476CD"/>
    <w:rPr>
      <w:rFonts w:ascii="Arial" w:hAnsi="Arial"/>
      <w:sz w:val="28"/>
      <w:lang w:eastAsia="ja-JP"/>
    </w:rPr>
  </w:style>
  <w:style w:type="character" w:customStyle="1" w:styleId="Heading4Char">
    <w:name w:val="Heading 4 Char"/>
    <w:link w:val="Heading4"/>
    <w:rsid w:val="004476CD"/>
    <w:rPr>
      <w:rFonts w:ascii="Arial" w:hAnsi="Arial"/>
      <w:sz w:val="24"/>
      <w:lang w:eastAsia="ja-JP"/>
    </w:rPr>
  </w:style>
  <w:style w:type="character" w:customStyle="1" w:styleId="Heading5Char">
    <w:name w:val="Heading 5 Char"/>
    <w:link w:val="Heading5"/>
    <w:rsid w:val="004476CD"/>
    <w:rPr>
      <w:rFonts w:ascii="Arial" w:hAnsi="Arial"/>
      <w:sz w:val="22"/>
      <w:lang w:eastAsia="ja-JP"/>
    </w:rPr>
  </w:style>
  <w:style w:type="paragraph" w:customStyle="1" w:styleId="H6">
    <w:name w:val="H6"/>
    <w:basedOn w:val="Heading5"/>
    <w:next w:val="Normal"/>
    <w:rsid w:val="004476CD"/>
    <w:pPr>
      <w:ind w:left="1985" w:hanging="1985"/>
      <w:outlineLvl w:val="9"/>
    </w:pPr>
    <w:rPr>
      <w:sz w:val="20"/>
    </w:rPr>
  </w:style>
  <w:style w:type="character" w:customStyle="1" w:styleId="Heading6Char">
    <w:name w:val="Heading 6 Char"/>
    <w:link w:val="Heading6"/>
    <w:rsid w:val="004476CD"/>
    <w:rPr>
      <w:rFonts w:ascii="Arial" w:hAnsi="Arial"/>
      <w:lang w:eastAsia="ja-JP"/>
    </w:rPr>
  </w:style>
  <w:style w:type="character" w:customStyle="1" w:styleId="Heading7Char">
    <w:name w:val="Heading 7 Char"/>
    <w:link w:val="Heading7"/>
    <w:rsid w:val="004476CD"/>
    <w:rPr>
      <w:rFonts w:ascii="Arial" w:hAnsi="Arial"/>
      <w:lang w:eastAsia="ja-JP"/>
    </w:rPr>
  </w:style>
  <w:style w:type="character" w:customStyle="1" w:styleId="Heading8Char">
    <w:name w:val="Heading 8 Char"/>
    <w:link w:val="Heading8"/>
    <w:rsid w:val="004476CD"/>
    <w:rPr>
      <w:rFonts w:ascii="Arial" w:hAnsi="Arial"/>
      <w:sz w:val="36"/>
      <w:lang w:eastAsia="ja-JP"/>
    </w:rPr>
  </w:style>
  <w:style w:type="character" w:customStyle="1" w:styleId="Heading9Char">
    <w:name w:val="Heading 9 Char"/>
    <w:link w:val="Heading9"/>
    <w:rsid w:val="004476CD"/>
    <w:rPr>
      <w:rFonts w:ascii="Arial" w:hAnsi="Arial"/>
      <w:sz w:val="36"/>
      <w:lang w:eastAsia="ja-JP"/>
    </w:rPr>
  </w:style>
  <w:style w:type="character" w:styleId="HTMLCode">
    <w:name w:val="HTML Code"/>
    <w:uiPriority w:val="99"/>
    <w:unhideWhenUsed/>
    <w:rsid w:val="004476CD"/>
    <w:rPr>
      <w:rFonts w:ascii="Courier New" w:eastAsia="Times New Roman" w:hAnsi="Courier New" w:cs="Courier New"/>
      <w:sz w:val="20"/>
      <w:szCs w:val="20"/>
    </w:rPr>
  </w:style>
  <w:style w:type="paragraph" w:styleId="IndexHeading">
    <w:name w:val="index heading"/>
    <w:basedOn w:val="Normal"/>
    <w:next w:val="Normal"/>
    <w:rsid w:val="004476CD"/>
    <w:pPr>
      <w:pBdr>
        <w:top w:val="single" w:sz="12" w:space="0" w:color="auto"/>
      </w:pBdr>
      <w:spacing w:before="360" w:after="240"/>
    </w:pPr>
    <w:rPr>
      <w:b/>
      <w:i/>
      <w:sz w:val="26"/>
      <w:lang w:eastAsia="en-GB"/>
    </w:rPr>
  </w:style>
  <w:style w:type="paragraph" w:customStyle="1" w:styleId="LD">
    <w:name w:val="LD"/>
    <w:rsid w:val="004476C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목록 단락,リスト段落"/>
    <w:basedOn w:val="Normal"/>
    <w:link w:val="ListParagraphChar"/>
    <w:uiPriority w:val="34"/>
    <w:qFormat/>
    <w:rsid w:val="004476C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목록 단락 Char,リスト段落 Char"/>
    <w:link w:val="ListParagraph"/>
    <w:uiPriority w:val="34"/>
    <w:qFormat/>
    <w:locked/>
    <w:rsid w:val="004476CD"/>
    <w:rPr>
      <w:rFonts w:ascii="Calibri" w:eastAsia="Calibri" w:hAnsi="Calibri"/>
      <w:sz w:val="22"/>
      <w:szCs w:val="22"/>
      <w:lang w:val="x-none" w:eastAsia="en-US"/>
    </w:rPr>
  </w:style>
  <w:style w:type="paragraph" w:customStyle="1" w:styleId="NF">
    <w:name w:val="NF"/>
    <w:basedOn w:val="NO"/>
    <w:rsid w:val="004476CD"/>
    <w:pPr>
      <w:keepNext/>
      <w:spacing w:after="0"/>
    </w:pPr>
    <w:rPr>
      <w:rFonts w:ascii="Arial" w:hAnsi="Arial"/>
      <w:sz w:val="18"/>
    </w:rPr>
  </w:style>
  <w:style w:type="paragraph" w:customStyle="1" w:styleId="NW">
    <w:name w:val="NW"/>
    <w:basedOn w:val="NO"/>
    <w:rsid w:val="004476CD"/>
    <w:pPr>
      <w:spacing w:after="0"/>
    </w:pPr>
  </w:style>
  <w:style w:type="paragraph" w:customStyle="1" w:styleId="PL">
    <w:name w:val="PL"/>
    <w:link w:val="PLChar"/>
    <w:qFormat/>
    <w:rsid w:val="004476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476CD"/>
    <w:rPr>
      <w:rFonts w:ascii="Courier New" w:eastAsia="Batang" w:hAnsi="Courier New"/>
      <w:noProof/>
      <w:sz w:val="16"/>
      <w:shd w:val="clear" w:color="auto" w:fill="E6E6E6"/>
      <w:lang w:eastAsia="sv-SE"/>
    </w:rPr>
  </w:style>
  <w:style w:type="paragraph" w:styleId="PlainText">
    <w:name w:val="Plain Text"/>
    <w:basedOn w:val="Normal"/>
    <w:link w:val="PlainTextChar"/>
    <w:rsid w:val="004476CD"/>
    <w:rPr>
      <w:rFonts w:ascii="Courier New" w:hAnsi="Courier New"/>
      <w:lang w:val="nb-NO"/>
    </w:rPr>
  </w:style>
  <w:style w:type="character" w:customStyle="1" w:styleId="PlainTextChar">
    <w:name w:val="Plain Text Char"/>
    <w:link w:val="PlainText"/>
    <w:rsid w:val="004476CD"/>
    <w:rPr>
      <w:rFonts w:ascii="Courier New" w:hAnsi="Courier New"/>
      <w:lang w:val="nb-NO" w:eastAsia="ja-JP"/>
    </w:rPr>
  </w:style>
  <w:style w:type="character" w:styleId="Strong">
    <w:name w:val="Strong"/>
    <w:uiPriority w:val="22"/>
    <w:qFormat/>
    <w:rsid w:val="004476CD"/>
    <w:rPr>
      <w:b/>
      <w:bCs/>
    </w:rPr>
  </w:style>
  <w:style w:type="table" w:styleId="TableGrid">
    <w:name w:val="Table Grid"/>
    <w:basedOn w:val="TableNormal"/>
    <w:uiPriority w:val="39"/>
    <w:rsid w:val="004476C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476CD"/>
    <w:rPr>
      <w:rFonts w:ascii="Arial" w:hAnsi="Arial"/>
      <w:sz w:val="18"/>
      <w:lang w:val="x-none" w:eastAsia="x-none"/>
    </w:rPr>
  </w:style>
  <w:style w:type="character" w:customStyle="1" w:styleId="TAHCar">
    <w:name w:val="TAH Car"/>
    <w:link w:val="TAH"/>
    <w:locked/>
    <w:rsid w:val="004476CD"/>
    <w:rPr>
      <w:rFonts w:ascii="Arial" w:hAnsi="Arial"/>
      <w:b/>
      <w:sz w:val="18"/>
      <w:lang w:val="x-none" w:eastAsia="x-none"/>
    </w:rPr>
  </w:style>
  <w:style w:type="character" w:customStyle="1" w:styleId="THChar">
    <w:name w:val="TH Char"/>
    <w:link w:val="TH"/>
    <w:rsid w:val="004476CD"/>
    <w:rPr>
      <w:rFonts w:ascii="Arial" w:hAnsi="Arial"/>
      <w:b/>
      <w:lang w:val="x-none" w:eastAsia="x-none"/>
    </w:rPr>
  </w:style>
  <w:style w:type="paragraph" w:customStyle="1" w:styleId="TAJ">
    <w:name w:val="TAJ"/>
    <w:basedOn w:val="TH"/>
    <w:rsid w:val="004476CD"/>
  </w:style>
  <w:style w:type="paragraph" w:customStyle="1" w:styleId="TALCharChar">
    <w:name w:val="TAL Char Char"/>
    <w:basedOn w:val="Normal"/>
    <w:link w:val="TALCharCharChar"/>
    <w:rsid w:val="004476C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476CD"/>
    <w:rPr>
      <w:rFonts w:ascii="Arial" w:eastAsia="Malgun Gothic" w:hAnsi="Arial"/>
      <w:sz w:val="18"/>
      <w:lang w:val="x-none" w:eastAsia="x-none"/>
    </w:rPr>
  </w:style>
  <w:style w:type="character" w:customStyle="1" w:styleId="TFChar">
    <w:name w:val="TF Char"/>
    <w:link w:val="TF"/>
    <w:rsid w:val="004476CD"/>
    <w:rPr>
      <w:rFonts w:ascii="Arial" w:hAnsi="Arial"/>
      <w:b/>
      <w:lang w:val="x-none" w:eastAsia="x-none"/>
    </w:rPr>
  </w:style>
  <w:style w:type="paragraph" w:styleId="ListContinue">
    <w:name w:val="List Continue"/>
    <w:basedOn w:val="Normal"/>
    <w:rsid w:val="004476CD"/>
    <w:pPr>
      <w:spacing w:after="120"/>
      <w:ind w:left="283"/>
      <w:contextualSpacing/>
    </w:pPr>
    <w:rPr>
      <w:rFonts w:ascii="Arial" w:hAnsi="Arial"/>
    </w:rPr>
  </w:style>
  <w:style w:type="paragraph" w:styleId="ListContinue2">
    <w:name w:val="List Continue 2"/>
    <w:basedOn w:val="Normal"/>
    <w:rsid w:val="004476CD"/>
    <w:pPr>
      <w:spacing w:after="120"/>
      <w:ind w:left="566"/>
      <w:contextualSpacing/>
    </w:pPr>
    <w:rPr>
      <w:rFonts w:ascii="Arial" w:hAnsi="Arial"/>
    </w:rPr>
  </w:style>
  <w:style w:type="paragraph" w:styleId="ListNumber3">
    <w:name w:val="List Number 3"/>
    <w:basedOn w:val="ListNumber2"/>
    <w:rsid w:val="004476CD"/>
    <w:pPr>
      <w:numPr>
        <w:numId w:val="10"/>
      </w:numPr>
      <w:contextualSpacing/>
    </w:pPr>
  </w:style>
  <w:style w:type="paragraph" w:customStyle="1" w:styleId="text">
    <w:name w:val="text"/>
    <w:basedOn w:val="Normal"/>
    <w:link w:val="textChar"/>
    <w:qFormat/>
    <w:rsid w:val="003274FD"/>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3274FD"/>
    <w:rPr>
      <w:rFonts w:ascii="Calibri" w:eastAsia="SimSun" w:hAnsi="Calibri"/>
      <w:kern w:val="2"/>
      <w:sz w:val="24"/>
      <w:lang w:val="en-US" w:eastAsia="zh-CN"/>
    </w:rPr>
  </w:style>
  <w:style w:type="character" w:customStyle="1" w:styleId="B1Zchn">
    <w:name w:val="B1 Zchn"/>
    <w:locked/>
    <w:rsid w:val="00C30CD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08629">
      <w:bodyDiv w:val="1"/>
      <w:marLeft w:val="0"/>
      <w:marRight w:val="0"/>
      <w:marTop w:val="0"/>
      <w:marBottom w:val="0"/>
      <w:divBdr>
        <w:top w:val="none" w:sz="0" w:space="0" w:color="auto"/>
        <w:left w:val="none" w:sz="0" w:space="0" w:color="auto"/>
        <w:bottom w:val="none" w:sz="0" w:space="0" w:color="auto"/>
        <w:right w:val="none" w:sz="0" w:space="0" w:color="auto"/>
      </w:divBdr>
    </w:div>
    <w:div w:id="345138283">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541406225">
      <w:bodyDiv w:val="1"/>
      <w:marLeft w:val="0"/>
      <w:marRight w:val="0"/>
      <w:marTop w:val="0"/>
      <w:marBottom w:val="0"/>
      <w:divBdr>
        <w:top w:val="none" w:sz="0" w:space="0" w:color="auto"/>
        <w:left w:val="none" w:sz="0" w:space="0" w:color="auto"/>
        <w:bottom w:val="none" w:sz="0" w:space="0" w:color="auto"/>
        <w:right w:val="none" w:sz="0" w:space="0" w:color="auto"/>
      </w:divBdr>
    </w:div>
    <w:div w:id="991064183">
      <w:bodyDiv w:val="1"/>
      <w:marLeft w:val="0"/>
      <w:marRight w:val="0"/>
      <w:marTop w:val="0"/>
      <w:marBottom w:val="0"/>
      <w:divBdr>
        <w:top w:val="none" w:sz="0" w:space="0" w:color="auto"/>
        <w:left w:val="none" w:sz="0" w:space="0" w:color="auto"/>
        <w:bottom w:val="none" w:sz="0" w:space="0" w:color="auto"/>
        <w:right w:val="none" w:sz="0" w:space="0" w:color="auto"/>
      </w:divBdr>
    </w:div>
    <w:div w:id="1109930689">
      <w:bodyDiv w:val="1"/>
      <w:marLeft w:val="0"/>
      <w:marRight w:val="0"/>
      <w:marTop w:val="0"/>
      <w:marBottom w:val="0"/>
      <w:divBdr>
        <w:top w:val="none" w:sz="0" w:space="0" w:color="auto"/>
        <w:left w:val="none" w:sz="0" w:space="0" w:color="auto"/>
        <w:bottom w:val="none" w:sz="0" w:space="0" w:color="auto"/>
        <w:right w:val="none" w:sz="0" w:space="0" w:color="auto"/>
      </w:divBdr>
    </w:div>
    <w:div w:id="203321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D2270-0EB1-467B-8522-8DFFB052E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104</TotalTime>
  <Pages>3</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Mattias Frenne</cp:lastModifiedBy>
  <cp:revision>17</cp:revision>
  <cp:lastPrinted>2008-01-31T07:09:00Z</cp:lastPrinted>
  <dcterms:created xsi:type="dcterms:W3CDTF">2018-10-29T12:43:00Z</dcterms:created>
  <dcterms:modified xsi:type="dcterms:W3CDTF">2018-11-02T17:02:00Z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